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363" w:rsidRDefault="0039520B">
      <w:pPr>
        <w:pStyle w:val="a3"/>
        <w:spacing w:line="360" w:lineRule="auto"/>
        <w:ind w:firstLine="0"/>
        <w:rPr>
          <w:rFonts w:ascii="宋体" w:eastAsia="宋体" w:hAnsi="宋体" w:cs="宋体"/>
          <w:b/>
          <w:bCs/>
          <w:sz w:val="28"/>
          <w:szCs w:val="21"/>
        </w:rPr>
      </w:pPr>
      <w:bookmarkStart w:id="0" w:name="_GoBack"/>
      <w:bookmarkEnd w:id="0"/>
      <w:r>
        <w:rPr>
          <w:rFonts w:ascii="宋体" w:eastAsia="宋体" w:hAnsi="宋体" w:cs="宋体" w:hint="eastAsia"/>
          <w:b/>
          <w:bCs/>
          <w:sz w:val="28"/>
          <w:szCs w:val="21"/>
        </w:rPr>
        <w:t>一、技术参数</w:t>
      </w:r>
    </w:p>
    <w:p w:rsidR="005E3363" w:rsidRDefault="0039520B">
      <w:pPr>
        <w:pStyle w:val="a3"/>
        <w:spacing w:line="360" w:lineRule="auto"/>
        <w:ind w:firstLine="0"/>
        <w:rPr>
          <w:rFonts w:ascii="宋体" w:eastAsia="宋体" w:hAnsi="宋体" w:cs="宋体"/>
          <w:b/>
          <w:bCs/>
        </w:rPr>
      </w:pPr>
      <w:r>
        <w:rPr>
          <w:rFonts w:ascii="宋体" w:eastAsia="宋体" w:hAnsi="宋体" w:cs="宋体" w:hint="eastAsia"/>
          <w:b/>
          <w:bCs/>
        </w:rPr>
        <w:t>-86℃医用低温保存箱</w:t>
      </w:r>
      <w:bookmarkStart w:id="1" w:name="OLE_LINK23"/>
      <w:bookmarkStart w:id="2" w:name="OLE_LINK22"/>
    </w:p>
    <w:p w:rsidR="005E3363" w:rsidRDefault="0039520B">
      <w:pPr>
        <w:pStyle w:val="a3"/>
        <w:spacing w:line="360" w:lineRule="auto"/>
        <w:ind w:firstLine="0"/>
        <w:rPr>
          <w:rFonts w:ascii="宋体" w:eastAsia="宋体" w:hAnsi="宋体" w:cs="宋体"/>
        </w:rPr>
      </w:pPr>
      <w:r>
        <w:rPr>
          <w:rFonts w:ascii="宋体" w:eastAsia="宋体" w:hAnsi="宋体" w:cs="宋体" w:hint="eastAsia"/>
        </w:rPr>
        <w:t>*1、温度范围-10°C～-86°C可调节，适用范围在-40°C～-86°C ，控温精度0.1℃，有效容积≥620L：</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#2、采用HC环保制冷剂，制冷效率高，节能环保；</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#3、采用双</w:t>
      </w:r>
      <w:proofErr w:type="gramStart"/>
      <w:r>
        <w:rPr>
          <w:rFonts w:ascii="宋体" w:eastAsia="宋体" w:hAnsi="宋体" w:cs="宋体" w:hint="eastAsia"/>
        </w:rPr>
        <w:t>级复叠</w:t>
      </w:r>
      <w:proofErr w:type="gramEnd"/>
      <w:r>
        <w:rPr>
          <w:rFonts w:ascii="宋体" w:eastAsia="宋体" w:hAnsi="宋体" w:cs="宋体" w:hint="eastAsia"/>
        </w:rPr>
        <w:t>制冷系统，</w:t>
      </w:r>
      <w:proofErr w:type="gramStart"/>
      <w:r>
        <w:rPr>
          <w:rFonts w:ascii="宋体" w:eastAsia="宋体" w:hAnsi="宋体" w:cs="宋体" w:hint="eastAsia"/>
        </w:rPr>
        <w:t>高温级压</w:t>
      </w:r>
      <w:proofErr w:type="gramEnd"/>
      <w:r>
        <w:rPr>
          <w:rFonts w:ascii="宋体" w:eastAsia="宋体" w:hAnsi="宋体" w:cs="宋体" w:hint="eastAsia"/>
        </w:rPr>
        <w:t>机和</w:t>
      </w:r>
      <w:proofErr w:type="gramStart"/>
      <w:r>
        <w:rPr>
          <w:rFonts w:ascii="宋体" w:eastAsia="宋体" w:hAnsi="宋体" w:cs="宋体" w:hint="eastAsia"/>
        </w:rPr>
        <w:t>低温级压</w:t>
      </w:r>
      <w:proofErr w:type="gramEnd"/>
      <w:r>
        <w:rPr>
          <w:rFonts w:ascii="宋体" w:eastAsia="宋体" w:hAnsi="宋体" w:cs="宋体" w:hint="eastAsia"/>
        </w:rPr>
        <w:t>机耦合</w:t>
      </w:r>
      <w:proofErr w:type="gramStart"/>
      <w:r>
        <w:rPr>
          <w:rFonts w:ascii="宋体" w:eastAsia="宋体" w:hAnsi="宋体" w:cs="宋体" w:hint="eastAsia"/>
        </w:rPr>
        <w:t>优化复叠制冷循环</w:t>
      </w:r>
      <w:proofErr w:type="gramEnd"/>
      <w:r>
        <w:rPr>
          <w:rFonts w:ascii="宋体" w:eastAsia="宋体" w:hAnsi="宋体" w:cs="宋体" w:hint="eastAsia"/>
        </w:rPr>
        <w:t>，实现不同工况动态匹配，提高系统可靠性并降低噪音；</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#4、根据低温保存箱国家标准GB/T 20154要求，低温保存箱铭牌或标签上要标注制冷剂的详细名称及装入量；制冷剂用量符合国家安全标准,单制冷系统可燃制冷剂灌注量不能高于150g，提供实物机器铭牌图片；</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#5、核心组件：采用进口品牌高效压缩机及进口品牌风机，碳氢制冷剂，节能环保，并提供组件铭牌证明（提供核心组件报关单）；</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6、</w:t>
      </w:r>
      <w:proofErr w:type="gramStart"/>
      <w:r>
        <w:rPr>
          <w:rFonts w:ascii="宋体" w:eastAsia="宋体" w:hAnsi="宋体" w:cs="宋体" w:hint="eastAsia"/>
        </w:rPr>
        <w:t>一</w:t>
      </w:r>
      <w:proofErr w:type="gramEnd"/>
      <w:r>
        <w:rPr>
          <w:rFonts w:ascii="宋体" w:eastAsia="宋体" w:hAnsi="宋体" w:cs="宋体" w:hint="eastAsia"/>
        </w:rPr>
        <w:t>体式手把门锁设计，单手实现开关门。可同时使用暗锁及双挂锁；</w:t>
      </w:r>
    </w:p>
    <w:p w:rsidR="005E3363" w:rsidRDefault="0039520B">
      <w:pPr>
        <w:pStyle w:val="a3"/>
        <w:spacing w:line="360" w:lineRule="auto"/>
        <w:ind w:firstLine="0"/>
        <w:rPr>
          <w:rFonts w:ascii="宋体" w:eastAsia="宋体" w:hAnsi="宋体" w:cs="宋体"/>
        </w:rPr>
      </w:pPr>
      <w:bookmarkStart w:id="3" w:name="OLE_LINK56"/>
      <w:bookmarkStart w:id="4" w:name="OLE_LINK55"/>
      <w:r>
        <w:rPr>
          <w:rFonts w:ascii="宋体" w:eastAsia="宋体" w:hAnsi="宋体" w:cs="宋体" w:hint="eastAsia"/>
        </w:rPr>
        <w:t>7、具有</w:t>
      </w:r>
      <w:bookmarkStart w:id="5" w:name="OLE_LINK57"/>
      <w:bookmarkStart w:id="6" w:name="OLE_LINK58"/>
      <w:r>
        <w:rPr>
          <w:rFonts w:ascii="宋体" w:eastAsia="宋体" w:hAnsi="宋体" w:cs="宋体" w:hint="eastAsia"/>
        </w:rPr>
        <w:t>4个独立发泡内门并带密封条设计最大限度避免开门后的冷量泄露</w:t>
      </w:r>
      <w:bookmarkEnd w:id="3"/>
      <w:bookmarkEnd w:id="4"/>
      <w:bookmarkEnd w:id="5"/>
      <w:bookmarkEnd w:id="6"/>
      <w:r>
        <w:rPr>
          <w:rFonts w:ascii="宋体" w:eastAsia="宋体" w:hAnsi="宋体" w:cs="宋体" w:hint="eastAsia"/>
        </w:rPr>
        <w:t>；</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8、整机温度均匀性号，箱内每层5点（四角及中心），整机多于20点测试，最高温度与最低温度的差≤±5℃，确保存储的样本温度均匀；提供国家级第三方检验报告；</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9、微电脑控制，LED 显示屏，可</w:t>
      </w:r>
      <w:proofErr w:type="gramStart"/>
      <w:r>
        <w:rPr>
          <w:rFonts w:ascii="宋体" w:eastAsia="宋体" w:hAnsi="宋体" w:cs="宋体" w:hint="eastAsia"/>
        </w:rPr>
        <w:t>显示环温及</w:t>
      </w:r>
      <w:proofErr w:type="gramEnd"/>
      <w:r>
        <w:rPr>
          <w:rFonts w:ascii="宋体" w:eastAsia="宋体" w:hAnsi="宋体" w:cs="宋体" w:hint="eastAsia"/>
        </w:rPr>
        <w:t>输入电压；</w:t>
      </w:r>
    </w:p>
    <w:p w:rsidR="005E3363" w:rsidRDefault="0039520B">
      <w:pPr>
        <w:pStyle w:val="a3"/>
        <w:spacing w:line="360" w:lineRule="auto"/>
        <w:ind w:firstLine="0"/>
        <w:rPr>
          <w:rFonts w:ascii="宋体" w:eastAsia="宋体" w:hAnsi="宋体" w:cs="宋体"/>
        </w:rPr>
      </w:pPr>
      <w:bookmarkStart w:id="7" w:name="OLE_LINK10"/>
      <w:bookmarkStart w:id="8" w:name="OLE_LINK11"/>
      <w:r>
        <w:rPr>
          <w:rFonts w:ascii="宋体" w:eastAsia="宋体" w:hAnsi="宋体" w:cs="宋体" w:hint="eastAsia"/>
        </w:rPr>
        <w:t>10、使</w:t>
      </w:r>
      <w:bookmarkStart w:id="9" w:name="OLE_LINK9"/>
      <w:bookmarkStart w:id="10" w:name="OLE_LINK8"/>
      <w:r>
        <w:rPr>
          <w:rFonts w:ascii="宋体" w:eastAsia="宋体" w:hAnsi="宋体" w:cs="宋体" w:hint="eastAsia"/>
        </w:rPr>
        <w:t>用航空真空隔热材</w:t>
      </w:r>
      <w:bookmarkStart w:id="11" w:name="OLE_LINK12"/>
      <w:bookmarkStart w:id="12" w:name="OLE_LINK13"/>
      <w:r>
        <w:rPr>
          <w:rFonts w:ascii="宋体" w:eastAsia="宋体" w:hAnsi="宋体" w:cs="宋体" w:hint="eastAsia"/>
        </w:rPr>
        <w:t>料</w:t>
      </w:r>
      <w:bookmarkEnd w:id="9"/>
      <w:bookmarkEnd w:id="10"/>
      <w:r>
        <w:rPr>
          <w:rFonts w:ascii="宋体" w:eastAsia="宋体" w:hAnsi="宋体" w:cs="宋体" w:hint="eastAsia"/>
        </w:rPr>
        <w:t>VIP+加厚PU整体发泡</w:t>
      </w:r>
      <w:bookmarkEnd w:id="7"/>
      <w:bookmarkEnd w:id="8"/>
      <w:bookmarkEnd w:id="11"/>
      <w:bookmarkEnd w:id="12"/>
      <w:r>
        <w:rPr>
          <w:rFonts w:ascii="宋体" w:eastAsia="宋体" w:hAnsi="宋体" w:cs="宋体" w:hint="eastAsia"/>
        </w:rPr>
        <w:t>，箱体厚度≥90mm，保障保温性能；</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11、具有可加热平衡孔模块，可满足短时间内连续开门；</w:t>
      </w:r>
      <w:bookmarkEnd w:id="1"/>
      <w:bookmarkEnd w:id="2"/>
    </w:p>
    <w:p w:rsidR="005E3363" w:rsidRDefault="0039520B">
      <w:pPr>
        <w:pStyle w:val="a3"/>
        <w:spacing w:line="360" w:lineRule="auto"/>
        <w:ind w:firstLine="0"/>
        <w:rPr>
          <w:rFonts w:ascii="宋体" w:eastAsia="宋体" w:hAnsi="宋体" w:cs="宋体"/>
        </w:rPr>
      </w:pPr>
      <w:r>
        <w:rPr>
          <w:rFonts w:ascii="宋体" w:eastAsia="宋体" w:hAnsi="宋体" w:cs="宋体" w:hint="eastAsia"/>
        </w:rPr>
        <w:t>12、测试孔≥2个，方便用户实验使用和监控箱内温度；</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13、具有医疗器械注册证；</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#14、具备低温存储装置及存储系统方面的技术（需提供证明材料）；</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#15、制冷系统控制设备及其控制方法上专业的技术（需提供证明材料）。</w:t>
      </w:r>
      <w:r>
        <w:rPr>
          <w:rFonts w:ascii="宋体" w:eastAsia="宋体" w:hAnsi="宋体" w:cs="宋体" w:hint="eastAsia"/>
        </w:rPr>
        <w:br/>
      </w:r>
    </w:p>
    <w:p w:rsidR="005E3363" w:rsidRDefault="0039520B">
      <w:pPr>
        <w:pStyle w:val="a3"/>
        <w:spacing w:line="360" w:lineRule="auto"/>
        <w:ind w:firstLine="0"/>
        <w:rPr>
          <w:rFonts w:ascii="宋体" w:eastAsia="宋体" w:hAnsi="宋体" w:cs="宋体"/>
          <w:b/>
          <w:bCs/>
        </w:rPr>
      </w:pPr>
      <w:r>
        <w:rPr>
          <w:rFonts w:ascii="宋体" w:eastAsia="宋体" w:hAnsi="宋体" w:cs="宋体" w:hint="eastAsia"/>
          <w:b/>
          <w:bCs/>
        </w:rPr>
        <w:t>-40℃医用低温保存箱</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*1、温度范围-20°C～-40°C可调节，有效容积≥490L；微电脑控制，LED大数码</w:t>
      </w:r>
      <w:proofErr w:type="gramStart"/>
      <w:r>
        <w:rPr>
          <w:rFonts w:ascii="宋体" w:eastAsia="宋体" w:hAnsi="宋体" w:cs="宋体" w:hint="eastAsia"/>
        </w:rPr>
        <w:t>管显示</w:t>
      </w:r>
      <w:proofErr w:type="gramEnd"/>
      <w:r>
        <w:rPr>
          <w:rFonts w:ascii="宋体" w:eastAsia="宋体" w:hAnsi="宋体" w:cs="宋体" w:hint="eastAsia"/>
        </w:rPr>
        <w:t>箱内温度，显示精度0.1℃；</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2、具有多种故障报警：高温报警、低温报警、传感器故障报警、</w:t>
      </w:r>
      <w:proofErr w:type="gramStart"/>
      <w:r>
        <w:rPr>
          <w:rFonts w:ascii="宋体" w:eastAsia="宋体" w:hAnsi="宋体" w:cs="宋体" w:hint="eastAsia"/>
        </w:rPr>
        <w:t>环温高</w:t>
      </w:r>
      <w:proofErr w:type="gramEnd"/>
      <w:r>
        <w:rPr>
          <w:rFonts w:ascii="宋体" w:eastAsia="宋体" w:hAnsi="宋体" w:cs="宋体" w:hint="eastAsia"/>
        </w:rPr>
        <w:t>报警、断电报警、电池电量低报警；</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3、具有多种报警方式：声音蜂鸣报警、灯光闪烁报警，远程报警接口；</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4、多重保护功能：开机延时保护、停机间隔保护、显示面板密码保护、断电记忆数据保护、</w:t>
      </w:r>
      <w:r>
        <w:rPr>
          <w:rFonts w:ascii="宋体" w:eastAsia="宋体" w:hAnsi="宋体" w:cs="宋体" w:hint="eastAsia"/>
        </w:rPr>
        <w:lastRenderedPageBreak/>
        <w:t xml:space="preserve">传感器故障保护运行； </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5、后备电池设计，断电后持续报警并显示箱内实时温度48小时以上；</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6、PT100高精度传感器，有效保证温控的准确性；</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7、碳氢节能压缩机，优化碳氢制冷系统，耗电量降低40%以上，提供国家节能证书；</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#8、碳氢压缩机，碳氢制冷剂，制冷系统完全绿色环保，提供国家环保证书；</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#9、采用进口名牌碳氢压缩机和风机，高效制冷，使用寿命更长，提供主要组件的铭牌图片；</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10、优化系统与结构低噪音设计，彻底消除刺耳的高频噪音；</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11、立式双门结构，90mm超厚保温层，优化嵌入式双密封条设计，三层密封，</w:t>
      </w:r>
      <w:bookmarkStart w:id="13" w:name="OLE_LINK27"/>
      <w:bookmarkStart w:id="14" w:name="OLE_LINK26"/>
      <w:bookmarkStart w:id="15" w:name="OLE_LINK24"/>
      <w:bookmarkStart w:id="16" w:name="OLE_LINK25"/>
      <w:r>
        <w:rPr>
          <w:rFonts w:ascii="宋体" w:eastAsia="宋体" w:hAnsi="宋体" w:cs="宋体" w:hint="eastAsia"/>
        </w:rPr>
        <w:t>密封保温效果好</w:t>
      </w:r>
      <w:bookmarkEnd w:id="13"/>
      <w:bookmarkEnd w:id="14"/>
      <w:bookmarkEnd w:id="15"/>
      <w:bookmarkEnd w:id="16"/>
      <w:r>
        <w:rPr>
          <w:rFonts w:ascii="宋体" w:eastAsia="宋体" w:hAnsi="宋体" w:cs="宋体" w:hint="eastAsia"/>
        </w:rPr>
        <w:t>，环保节能；</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12、外壳喷涂钢板设计，内胆采用PS板吸附材质永不生锈，防腐可靠，易于清洁；</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13、门锁+锁鼻</w:t>
      </w:r>
      <w:proofErr w:type="gramStart"/>
      <w:r>
        <w:rPr>
          <w:rFonts w:ascii="宋体" w:eastAsia="宋体" w:hAnsi="宋体" w:cs="宋体" w:hint="eastAsia"/>
        </w:rPr>
        <w:t>一</w:t>
      </w:r>
      <w:proofErr w:type="gramEnd"/>
      <w:r>
        <w:rPr>
          <w:rFonts w:ascii="宋体" w:eastAsia="宋体" w:hAnsi="宋体" w:cs="宋体" w:hint="eastAsia"/>
        </w:rPr>
        <w:t>体式手把门锁设计，滚轮轴承大手把锁紧结构，开合更轻松，单手实现开关门。即可一把钥匙一把锁，又可外加挂锁，可随意配置任意挂锁，实现多人管理；</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14、配备10个塑料抽屉，每个抽屉均带标示贴槽，便于用户分开存储不同类型的物品，防止保存物品交叉影响；</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15、搁架式蒸发器设计，保证箱内温度在最短的时间内降到用户需要温度；</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16、双毛细管设计，电磁阀控制，可以自动根据环境温度，箱内温度和设定温度控制毛细管开停，保证箱内温度的稳定性和均匀性；</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17、测试孔设计，方便用户测试使用；</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18、脚轮+底脚设计，便于移动和锁定；</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19、可选配圆盘式温度记录仪、USB接口、打印机；</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20、医疗器械注册证，CE认证。</w:t>
      </w:r>
    </w:p>
    <w:p w:rsidR="005E3363" w:rsidRDefault="005E3363">
      <w:pPr>
        <w:pStyle w:val="a3"/>
        <w:spacing w:line="360" w:lineRule="auto"/>
        <w:ind w:firstLine="0"/>
        <w:rPr>
          <w:rFonts w:ascii="宋体" w:eastAsia="宋体" w:hAnsi="宋体" w:cs="宋体"/>
        </w:rPr>
      </w:pPr>
    </w:p>
    <w:p w:rsidR="005E3363" w:rsidRDefault="0039520B">
      <w:pPr>
        <w:pStyle w:val="a3"/>
        <w:spacing w:line="360" w:lineRule="auto"/>
        <w:ind w:firstLine="0"/>
        <w:rPr>
          <w:rFonts w:ascii="宋体" w:eastAsia="宋体" w:hAnsi="宋体" w:cs="宋体"/>
          <w:b/>
          <w:bCs/>
        </w:rPr>
      </w:pPr>
      <w:r>
        <w:rPr>
          <w:rFonts w:ascii="宋体" w:eastAsia="宋体" w:hAnsi="宋体" w:cs="宋体" w:hint="eastAsia"/>
          <w:b/>
          <w:bCs/>
        </w:rPr>
        <w:t>2~8℃医用冷藏箱</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*1、有效容积：箱内有效容积≥410L；</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*2、温度控制:微电脑控制，箱内控</w:t>
      </w:r>
      <w:proofErr w:type="gramStart"/>
      <w:r>
        <w:rPr>
          <w:rFonts w:ascii="宋体" w:eastAsia="宋体" w:hAnsi="宋体" w:cs="宋体" w:hint="eastAsia"/>
        </w:rPr>
        <w:t>温范围</w:t>
      </w:r>
      <w:proofErr w:type="gramEnd"/>
      <w:r>
        <w:rPr>
          <w:rFonts w:ascii="宋体" w:eastAsia="宋体" w:hAnsi="宋体" w:cs="宋体" w:hint="eastAsia"/>
        </w:rPr>
        <w:t>2-8℃，操作方便简洁，LED数码管显示，实时显示箱内温度，观察方便；控温精度显示精度均为0.1℃；</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3、整体结构：立式，单开真空玻璃门体，采用LBA无氟发泡，真正完全绿色环</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保，外壳采用喷涂钢板外壳，内胆采用PS吸附成型内胆，便于箱内清洁、消毒；</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#4、核心组件：采用名牌压缩机及进口品牌风机，碳氢制冷剂，节能环保，质量可靠、性能稳定、使用寿命长；并提供组件铭牌证明；</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5、制冷系统：采用</w:t>
      </w:r>
      <w:proofErr w:type="gramStart"/>
      <w:r>
        <w:rPr>
          <w:rFonts w:ascii="宋体" w:eastAsia="宋体" w:hAnsi="宋体" w:cs="宋体" w:hint="eastAsia"/>
        </w:rPr>
        <w:t>翅</w:t>
      </w:r>
      <w:proofErr w:type="gramEnd"/>
      <w:r>
        <w:rPr>
          <w:rFonts w:ascii="宋体" w:eastAsia="宋体" w:hAnsi="宋体" w:cs="宋体" w:hint="eastAsia"/>
        </w:rPr>
        <w:t>片式蒸发器设计，制冷速度快，丝管式冷凝器设计，散热效果好；</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6、温度均匀性：采用高性能保温材料，保温效果好，风冷系统，保证箱体温度均匀度≤2℃，</w:t>
      </w:r>
      <w:r>
        <w:rPr>
          <w:rFonts w:ascii="宋体" w:eastAsia="宋体" w:hAnsi="宋体" w:cs="宋体" w:hint="eastAsia"/>
        </w:rPr>
        <w:lastRenderedPageBreak/>
        <w:t>波动度≤3℃,并出具国家级检测中心出具的检测报告；</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7、控温技术：</w:t>
      </w:r>
      <w:proofErr w:type="gramStart"/>
      <w:r>
        <w:rPr>
          <w:rFonts w:ascii="宋体" w:eastAsia="宋体" w:hAnsi="宋体" w:cs="宋体" w:hint="eastAsia"/>
        </w:rPr>
        <w:t>搭配高</w:t>
      </w:r>
      <w:proofErr w:type="gramEnd"/>
      <w:r>
        <w:rPr>
          <w:rFonts w:ascii="宋体" w:eastAsia="宋体" w:hAnsi="宋体" w:cs="宋体" w:hint="eastAsia"/>
        </w:rPr>
        <w:t>精度3路传感器设计，包括显示传感器，控制传感器，冷凝器传感器；</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8、温度显示：感温探头置于甘油感温盒内，可选择检测温度或者仿生温度；</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9、门体结构：门体双层钢化玻璃，采用电极式加热防凝露设计，32℃</w:t>
      </w:r>
      <w:proofErr w:type="gramStart"/>
      <w:r>
        <w:rPr>
          <w:rFonts w:ascii="宋体" w:eastAsia="宋体" w:hAnsi="宋体" w:cs="宋体" w:hint="eastAsia"/>
        </w:rPr>
        <w:t>环温</w:t>
      </w:r>
      <w:proofErr w:type="gramEnd"/>
      <w:r>
        <w:rPr>
          <w:rFonts w:ascii="宋体" w:eastAsia="宋体" w:hAnsi="宋体" w:cs="宋体" w:hint="eastAsia"/>
        </w:rPr>
        <w:t>85%湿度下门体无凝露，箱内物品清晰可见；门体具有自关门设计，防止用户开门后忘记关门；</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10、安全系统：多重故障报警，具有蜂鸣报警、灯光闪烁、远程报警、云平台报警四种报警方式，可实现高低温报警、传感器故障报警、断电报警、电池电量低报警、开门报警、</w:t>
      </w:r>
      <w:proofErr w:type="gramStart"/>
      <w:r>
        <w:rPr>
          <w:rFonts w:ascii="宋体" w:eastAsia="宋体" w:hAnsi="宋体" w:cs="宋体" w:hint="eastAsia"/>
        </w:rPr>
        <w:t>环温高</w:t>
      </w:r>
      <w:proofErr w:type="gramEnd"/>
      <w:r>
        <w:rPr>
          <w:rFonts w:ascii="宋体" w:eastAsia="宋体" w:hAnsi="宋体" w:cs="宋体" w:hint="eastAsia"/>
        </w:rPr>
        <w:t>报警；</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#11、物联通讯：</w:t>
      </w:r>
      <w:proofErr w:type="gramStart"/>
      <w:r>
        <w:rPr>
          <w:rFonts w:ascii="宋体" w:eastAsia="宋体" w:hAnsi="宋体" w:cs="宋体" w:hint="eastAsia"/>
        </w:rPr>
        <w:t>产品标配</w:t>
      </w:r>
      <w:proofErr w:type="spellStart"/>
      <w:proofErr w:type="gramEnd"/>
      <w:r>
        <w:rPr>
          <w:rFonts w:ascii="宋体" w:eastAsia="宋体" w:hAnsi="宋体" w:cs="宋体" w:hint="eastAsia"/>
        </w:rPr>
        <w:t>Wifi</w:t>
      </w:r>
      <w:proofErr w:type="spellEnd"/>
      <w:r>
        <w:rPr>
          <w:rFonts w:ascii="宋体" w:eastAsia="宋体" w:hAnsi="宋体" w:cs="宋体" w:hint="eastAsia"/>
        </w:rPr>
        <w:t>接口，用户可通过接口连网，冰箱运行温度数据及报警信息可传至云平台通过手机端提醒，可根据用户需求改制为485接口；</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12、温度监控：产品配有一个测试孔，方便客户接入各式设备，对箱内温度进行监测；</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13、箱内配置：多层搁架设计，搁架间距可调，充分利用箱内空间；</w:t>
      </w:r>
      <w:proofErr w:type="gramStart"/>
      <w:r>
        <w:rPr>
          <w:rFonts w:ascii="宋体" w:eastAsia="宋体" w:hAnsi="宋体" w:cs="宋体" w:hint="eastAsia"/>
        </w:rPr>
        <w:t>出厂标配6个</w:t>
      </w:r>
      <w:proofErr w:type="gramEnd"/>
      <w:r>
        <w:rPr>
          <w:rFonts w:ascii="宋体" w:eastAsia="宋体" w:hAnsi="宋体" w:cs="宋体" w:hint="eastAsia"/>
        </w:rPr>
        <w:t xml:space="preserve">搁架，数量可根据用户需求增加； </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#14、节能降噪：低噪音，噪音低于40分贝,提供CNAS认可的机构出具的测试报告；</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15、柜内照明：内设LED照明灯，高亮节能，柜内试剂一目了然；</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16、固定移动：配备4个万向脚轮、2个</w:t>
      </w:r>
      <w:proofErr w:type="gramStart"/>
      <w:r>
        <w:rPr>
          <w:rFonts w:ascii="宋体" w:eastAsia="宋体" w:hAnsi="宋体" w:cs="宋体" w:hint="eastAsia"/>
        </w:rPr>
        <w:t>止动底脚</w:t>
      </w:r>
      <w:proofErr w:type="gramEnd"/>
      <w:r>
        <w:rPr>
          <w:rFonts w:ascii="宋体" w:eastAsia="宋体" w:hAnsi="宋体" w:cs="宋体" w:hint="eastAsia"/>
        </w:rPr>
        <w:t>，便于移动且固定方便；</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17、冷凝蒸发：冷凝水汇集后自动蒸发，免除人工处理冷凝水的烦恼；</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18、断电报警：配备大容量电池，满足产品断电后继续显示箱内的实时温度，持续时间至少48小时；</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19、安全保障：门体带暗锁，同时在箱体侧面增加锁扣，可配置挂锁，双重安全保障；</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20、宽电压带：产品配备宽电压带，适合198～242V电压下使用，配置滤波器，防止电网冲击，运行可靠，配备可插拔电源线，更换更方便；</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#21、产品认证：产品具有医疗器械注册证，具有国家级检测中心出具的检测报告（提供证明文件）；</w:t>
      </w:r>
    </w:p>
    <w:p w:rsidR="005E3363" w:rsidRDefault="005E3363">
      <w:pPr>
        <w:pStyle w:val="a3"/>
        <w:spacing w:line="360" w:lineRule="auto"/>
        <w:ind w:firstLine="0"/>
        <w:rPr>
          <w:rFonts w:ascii="宋体" w:eastAsia="宋体" w:hAnsi="宋体" w:cs="宋体"/>
        </w:rPr>
      </w:pPr>
    </w:p>
    <w:p w:rsidR="005E3363" w:rsidRDefault="0039520B">
      <w:pPr>
        <w:pStyle w:val="a3"/>
        <w:spacing w:line="360" w:lineRule="auto"/>
        <w:ind w:firstLine="0"/>
        <w:rPr>
          <w:rFonts w:ascii="宋体" w:eastAsia="宋体" w:hAnsi="宋体" w:cs="宋体"/>
          <w:b/>
          <w:bCs/>
        </w:rPr>
      </w:pPr>
      <w:r>
        <w:rPr>
          <w:rFonts w:ascii="宋体" w:eastAsia="宋体" w:hAnsi="宋体" w:cs="宋体" w:hint="eastAsia"/>
          <w:b/>
          <w:bCs/>
        </w:rPr>
        <w:t>实验室防爆冷藏箱</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*1、有效容积：箱内有效容积≥310L；</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#2、温度控制: 箱内温度0℃～19℃，微电脑控制，可在3℃～16℃范围内任意调整设定温度，温度显示精度1℃；产品温度控制具有密码保护功能，输入密码才能进入系统查看并更改参数，保护参数不能随意更改；</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3、整体结构：立式，单开发泡门体，采用喷涂钢板箱体和永久防静电塑料板材内胆及门衬，可随意擦拭且永久性防静电，保障箱内无静电火花的产生；</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lastRenderedPageBreak/>
        <w:t>4、核心组件：采用名牌压缩机及进口品牌风机，采用板式蒸发器设计，制冷速度快，丝管式冷凝器设计，散热效果好，碳氢制冷剂，节能环保，质量可靠、性能稳定、使用寿命长；并能提供组件铭牌证明；</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 xml:space="preserve">#5、防爆类型：箱内防爆，防爆等级：Ex </w:t>
      </w:r>
      <w:proofErr w:type="spellStart"/>
      <w:r>
        <w:rPr>
          <w:rFonts w:ascii="宋体" w:eastAsia="宋体" w:hAnsi="宋体" w:cs="宋体" w:hint="eastAsia"/>
        </w:rPr>
        <w:t>ic</w:t>
      </w:r>
      <w:proofErr w:type="spellEnd"/>
      <w:r>
        <w:rPr>
          <w:rFonts w:ascii="宋体" w:eastAsia="宋体" w:hAnsi="宋体" w:cs="宋体" w:hint="eastAsia"/>
        </w:rPr>
        <w:t xml:space="preserve"> </w:t>
      </w:r>
      <w:proofErr w:type="spellStart"/>
      <w:r>
        <w:rPr>
          <w:rFonts w:ascii="宋体" w:eastAsia="宋体" w:hAnsi="宋体" w:cs="宋体" w:hint="eastAsia"/>
        </w:rPr>
        <w:t>nA</w:t>
      </w:r>
      <w:proofErr w:type="spellEnd"/>
      <w:r>
        <w:rPr>
          <w:rFonts w:ascii="宋体" w:eastAsia="宋体" w:hAnsi="宋体" w:cs="宋体" w:hint="eastAsia"/>
        </w:rPr>
        <w:t xml:space="preserve"> ⅡC T6 </w:t>
      </w:r>
      <w:proofErr w:type="spellStart"/>
      <w:r>
        <w:rPr>
          <w:rFonts w:ascii="宋体" w:eastAsia="宋体" w:hAnsi="宋体" w:cs="宋体" w:hint="eastAsia"/>
        </w:rPr>
        <w:t>Gc</w:t>
      </w:r>
      <w:proofErr w:type="spellEnd"/>
      <w:r>
        <w:rPr>
          <w:rFonts w:ascii="宋体" w:eastAsia="宋体" w:hAnsi="宋体" w:cs="宋体" w:hint="eastAsia"/>
        </w:rPr>
        <w:t xml:space="preserve"> 为防爆II类设备，应用于2区爆炸性气体环境，产品具有欧盟ATEX认证证书和国内NEPSI Ex认证证书，安全可靠，权威保证，并且能提供证明材料；</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6、温度均匀性：采用高性能保温材料，保温效果好，风冷系统，保证箱体温度均匀性≤3℃；</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7、门体结构：发泡门设计，满足避光保存要求，保温性能优，门体具有自关门设计，防止用户开门后忘记关门，产品</w:t>
      </w:r>
      <w:proofErr w:type="gramStart"/>
      <w:r>
        <w:rPr>
          <w:rFonts w:ascii="宋体" w:eastAsia="宋体" w:hAnsi="宋体" w:cs="宋体" w:hint="eastAsia"/>
        </w:rPr>
        <w:t>标配助力手</w:t>
      </w:r>
      <w:proofErr w:type="gramEnd"/>
      <w:r>
        <w:rPr>
          <w:rFonts w:ascii="宋体" w:eastAsia="宋体" w:hAnsi="宋体" w:cs="宋体" w:hint="eastAsia"/>
        </w:rPr>
        <w:t>把，轻松开关；</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8、安全系统：多重故障报警，具有蜂鸣报警和灯光闪烁两种报警方式，可实现超温报警、传感故障报警、开门报警；</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9、箱内配置：多层搁架设计，搁架间距可调，充分利用箱内空间；</w:t>
      </w:r>
      <w:proofErr w:type="gramStart"/>
      <w:r>
        <w:rPr>
          <w:rFonts w:ascii="宋体" w:eastAsia="宋体" w:hAnsi="宋体" w:cs="宋体" w:hint="eastAsia"/>
        </w:rPr>
        <w:t>出厂标配4个</w:t>
      </w:r>
      <w:proofErr w:type="gramEnd"/>
      <w:r>
        <w:rPr>
          <w:rFonts w:ascii="宋体" w:eastAsia="宋体" w:hAnsi="宋体" w:cs="宋体" w:hint="eastAsia"/>
        </w:rPr>
        <w:t>钢化玻璃搁板，单个承重24Kg以上；</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10、冷凝蒸发：冷凝水汇集后自动蒸发，免除人工除霜的烦恼；</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11、节能降噪：低噪音，噪音低于40分贝</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12、固定移动：配备4个定向脚轮、2个</w:t>
      </w:r>
      <w:proofErr w:type="gramStart"/>
      <w:r>
        <w:rPr>
          <w:rFonts w:ascii="宋体" w:eastAsia="宋体" w:hAnsi="宋体" w:cs="宋体" w:hint="eastAsia"/>
        </w:rPr>
        <w:t>平衡底</w:t>
      </w:r>
      <w:proofErr w:type="gramEnd"/>
      <w:r>
        <w:rPr>
          <w:rFonts w:ascii="宋体" w:eastAsia="宋体" w:hAnsi="宋体" w:cs="宋体" w:hint="eastAsia"/>
        </w:rPr>
        <w:t>脚，便于移动且固定方便；</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13、安全保障：门体带暗锁，左下角可增加挂锁，保证储物安全；</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14、过流保护：搭载过流保护器，从源头保护整机电路的安全性；</w:t>
      </w:r>
    </w:p>
    <w:p w:rsidR="005E3363" w:rsidRDefault="005E3363">
      <w:pPr>
        <w:jc w:val="left"/>
        <w:rPr>
          <w:rFonts w:ascii="等线" w:eastAsia="等线" w:hAnsi="等线" w:cs="等线"/>
          <w:color w:val="000000" w:themeColor="text1"/>
          <w:kern w:val="0"/>
          <w:szCs w:val="21"/>
        </w:rPr>
      </w:pPr>
    </w:p>
    <w:p w:rsidR="005E3363" w:rsidRDefault="0039520B">
      <w:pPr>
        <w:adjustRightInd w:val="0"/>
        <w:snapToGrid w:val="0"/>
        <w:spacing w:line="360" w:lineRule="auto"/>
        <w:rPr>
          <w:rFonts w:ascii="Times New Roman" w:eastAsia="宋体" w:hAnsi="Times New Roman" w:cs="Times New Roman"/>
          <w:b/>
          <w:sz w:val="24"/>
          <w:szCs w:val="21"/>
        </w:rPr>
      </w:pPr>
      <w:r>
        <w:rPr>
          <w:rFonts w:ascii="Times New Roman" w:eastAsia="宋体" w:hAnsi="Times New Roman" w:cs="Times New Roman" w:hint="eastAsia"/>
          <w:b/>
          <w:sz w:val="24"/>
          <w:szCs w:val="21"/>
        </w:rPr>
        <w:t>二、其他要求（售后、公司资质、客户案例）</w:t>
      </w:r>
    </w:p>
    <w:p w:rsidR="005E3363" w:rsidRDefault="0039520B">
      <w:pPr>
        <w:adjustRightInd w:val="0"/>
        <w:snapToGrid w:val="0"/>
        <w:spacing w:line="360" w:lineRule="auto"/>
        <w:jc w:val="left"/>
        <w:rPr>
          <w:sz w:val="24"/>
          <w:szCs w:val="21"/>
        </w:rPr>
      </w:pPr>
      <w:r>
        <w:rPr>
          <w:rFonts w:hint="eastAsia"/>
          <w:b/>
          <w:bCs/>
          <w:sz w:val="24"/>
          <w:szCs w:val="21"/>
        </w:rPr>
        <w:t>1</w:t>
      </w:r>
      <w:r>
        <w:rPr>
          <w:b/>
          <w:bCs/>
          <w:sz w:val="24"/>
          <w:szCs w:val="21"/>
        </w:rPr>
        <w:t xml:space="preserve">. </w:t>
      </w:r>
      <w:r>
        <w:rPr>
          <w:b/>
          <w:bCs/>
          <w:sz w:val="24"/>
          <w:szCs w:val="21"/>
        </w:rPr>
        <w:t>技术支持与售后服务</w:t>
      </w:r>
      <w:r>
        <w:rPr>
          <w:sz w:val="24"/>
          <w:szCs w:val="21"/>
        </w:rPr>
        <w:tab/>
      </w:r>
      <w:r>
        <w:rPr>
          <w:sz w:val="24"/>
          <w:szCs w:val="21"/>
        </w:rPr>
        <w:tab/>
      </w:r>
      <w:r>
        <w:rPr>
          <w:sz w:val="24"/>
          <w:szCs w:val="21"/>
        </w:rPr>
        <w:tab/>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#1.1.售后服务：</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保修期：厂商提供仪器设备整机保修8年，保修时间从试运行结束起算，用户组织院内外技术专家对设备进行技术验收，且验收合格（以用户代表签署验收报告为标志）之日起计。保修期内，仪器设备发生的一切故障和损坏，由厂商提供免费维修或更换（因用户人员违反操作规程所致的故障和损坏除外）。保修期满之前，厂商应对仪器设备进行一次完全检查，并将检查结果书面告知用户。</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 xml:space="preserve">（2）更换新机： </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仪器设备正式使用2年内，由于质量问题造成一个月以上不能正常工作的，用户有权向厂商索赔，设备不能工作达半年之久，厂商应无条件在三个月内更换新设备。</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（3）维修响应：厂商承诺其工程师将在接到用户报修电话后，在</w:t>
      </w:r>
      <w:r>
        <w:rPr>
          <w:rFonts w:ascii="宋体" w:hAnsi="宋体" w:cs="宋体" w:hint="eastAsia"/>
        </w:rPr>
        <w:t>2</w:t>
      </w:r>
      <w:r>
        <w:rPr>
          <w:rFonts w:ascii="宋体" w:eastAsia="宋体" w:hAnsi="宋体" w:cs="宋体" w:hint="eastAsia"/>
        </w:rPr>
        <w:t>小时内给予电话或传真解答。在电话、传真无法解答的情况下，厂商工程师将在</w:t>
      </w:r>
      <w:r>
        <w:rPr>
          <w:rFonts w:ascii="宋体" w:hAnsi="宋体" w:cs="宋体" w:hint="eastAsia"/>
        </w:rPr>
        <w:t>24</w:t>
      </w:r>
      <w:r>
        <w:rPr>
          <w:rFonts w:ascii="宋体" w:eastAsia="宋体" w:hAnsi="宋体" w:cs="宋体" w:hint="eastAsia"/>
        </w:rPr>
        <w:t>小时内到现场进行检修。</w:t>
      </w:r>
      <w:r>
        <w:rPr>
          <w:rFonts w:hint="eastAsia"/>
          <w:szCs w:val="21"/>
        </w:rPr>
        <w:t>确需要调</w:t>
      </w:r>
      <w:r>
        <w:rPr>
          <w:rFonts w:hint="eastAsia"/>
          <w:szCs w:val="21"/>
        </w:rPr>
        <w:lastRenderedPageBreak/>
        <w:t>运配件的，</w:t>
      </w:r>
      <w:r>
        <w:rPr>
          <w:rFonts w:hint="eastAsia"/>
          <w:szCs w:val="21"/>
        </w:rPr>
        <w:t>48</w:t>
      </w:r>
      <w:r>
        <w:rPr>
          <w:rFonts w:hint="eastAsia"/>
          <w:szCs w:val="21"/>
        </w:rPr>
        <w:t>小时内完成维修并恢复使用，场外维修</w:t>
      </w:r>
      <w:r>
        <w:rPr>
          <w:rFonts w:hint="eastAsia"/>
          <w:szCs w:val="21"/>
        </w:rPr>
        <w:t>10</w:t>
      </w:r>
      <w:r>
        <w:rPr>
          <w:rFonts w:hint="eastAsia"/>
          <w:szCs w:val="21"/>
        </w:rPr>
        <w:t>天内完成维修并恢复使用，维修期间可提供备用机使用。</w:t>
      </w:r>
      <w:r>
        <w:rPr>
          <w:rFonts w:ascii="宋体" w:eastAsia="宋体" w:hAnsi="宋体" w:cs="宋体" w:hint="eastAsia"/>
        </w:rPr>
        <w:t>如果厂商在接到报修通知后的</w:t>
      </w:r>
      <w:r>
        <w:rPr>
          <w:rFonts w:ascii="宋体" w:hAnsi="宋体" w:cs="宋体" w:hint="eastAsia"/>
        </w:rPr>
        <w:t>24</w:t>
      </w:r>
      <w:r>
        <w:rPr>
          <w:rFonts w:ascii="宋体" w:eastAsia="宋体" w:hAnsi="宋体" w:cs="宋体" w:hint="eastAsia"/>
        </w:rPr>
        <w:t>小时内未做出有效响应，由于故障所造成的损失后果由厂商负全部责任。维修时如需更换配件，厂商应尽快更换维修，维修期限由甲乙双方视实际情况约定。</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4）检查保养：厂商指派工程师根据用户实际使用需求，及时为仪器设备提供定期检查保养服务，以确保仪器设备始终处于良好运行状态。因检查保养不及时或保养不当造成仪器设备出现故障或损坏的，由厂商承担赔偿责任。设备保修期满前1个月，厂商免费负责一次全面的检查、维护，并写出正式报告，如发现潜在问题，应负责排除。</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（5）耗材更换：对于仪器设备易损耗配件的注意事项和更换操作，厂商应尽到指导、提示职责，或指派工程师为用户提供上门更换服务。</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（6）保修期过后，由厂商继续提供终身维修服务，并免收维修人工费用。需更换零配件、耗材时，其费用按照</w:t>
      </w:r>
      <w:r>
        <w:rPr>
          <w:rFonts w:ascii="宋体" w:hAnsi="宋体" w:cs="宋体" w:hint="eastAsia"/>
        </w:rPr>
        <w:t>6折</w:t>
      </w:r>
      <w:r>
        <w:rPr>
          <w:rFonts w:ascii="宋体" w:eastAsia="宋体" w:hAnsi="宋体" w:cs="宋体" w:hint="eastAsia"/>
        </w:rPr>
        <w:t>计收，且所有的零配件必须是新的未使用和未经修复的</w:t>
      </w:r>
      <w:r>
        <w:rPr>
          <w:rFonts w:ascii="宋体" w:hAnsi="宋体" w:cs="宋体" w:hint="eastAsia"/>
        </w:rPr>
        <w:t>，</w:t>
      </w:r>
      <w:r>
        <w:rPr>
          <w:szCs w:val="21"/>
        </w:rPr>
        <w:t>并提供每年一次免费维护</w:t>
      </w:r>
      <w:r>
        <w:rPr>
          <w:rFonts w:ascii="宋体" w:eastAsia="宋体" w:hAnsi="宋体" w:cs="宋体" w:hint="eastAsia"/>
        </w:rPr>
        <w:t>。</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（7）在硬件支持的前提下，厂商为用户提供仪器设备操作、管理软件终身免费软件升级。</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2.2商务服务</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2.2.1.仪器设备搬运及开箱检查：</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（1）仪器设备到达用户指定场所时，由厂商派员负责卸货和开箱检查，并搬运至用户指定实验室安装。如搬运过程中对周边设施造成毁损的，由厂商承担赔偿责任。</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2）仪器设备开箱后，用户与厂商在现场共同进行清点（必要时连同用户当地国家商检机构），并对设备的数量、品质等进行逐项检查。如果发现设备的数量、品质和技术参数等不符合协议约定，或有明显损坏的，厂商须负责免费更换。发生此类情形时，用户可向厂商提出索赔。</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（3）厂商提供的机器必须为全新原装高性能仪器，如到货后发现是样机或者翻新机、试验机等不正常机器，用户有权要求厂商支付不低于1.5倍中标金额的赔偿金。</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2.2.2.仪器设备安装：</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为方便设备的正常接收及顺利开展安装前期准备工作，厂商须在协议生效后，尽快向用户提供一套完整的产品资料，包括使用操作手册、厂家售后服务热线等。本项资料的提供，不影响设备随机资料、投标资料的提供。</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（2）根据厂商预先提出的安装要求及场地环境要求，由厂商协助用户准备仪器所在实验室，进行安装前各项准备工作。</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3）厂商指派具备相应资质的工程师负责仪器设备的安装调试，期间用户派人参与并提供必要的协助。在安装调试过程中所需的工具以及安装材料等，均由厂商负责解决，费用由厂商承担。厂商在安装过程中，须保证仪器设备及零配件、产品说明书、操作指南等完全完整。</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lastRenderedPageBreak/>
        <w:t>（4）安装完成后，厂商工程师对标书中提出的各项性能指标，须逐项演示给用户，所有指标要求一次完成。</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2.2.3.测试验收：</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（1）测试：厂商向用户提供测试内容和方法，用户根据招标参数要求、技术协议、验收大纲、协议条款和用户实施方案验收技术指标拟定测试计划和测试验收方案。</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（2）测试过程中如有任何软、硬件故障发生，厂商须更换不合格部件，并重新进行安装测试，由此发生的费用由厂商承担。发生此类情形时，用户可向厂商提出索赔。</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（3）设备初验调试合格后进入试运行阶段，试运行的期间为1个月。在试运行期内，如出现重大问题需进行修复的，则试运行期从故障修复之日起重新计算，直到系统连续1个月运行无故障为止。</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（4）试运行通过后，厂商可向用户提出验收申请，由用户组织所内外技术专家与厂商人员共同进行验收，用户根据测试结果提出验收报告，并在验收报告上签字确认。</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2.2.4安装调试完毕后，</w:t>
      </w:r>
      <w:r>
        <w:rPr>
          <w:rFonts w:ascii="宋体" w:hAnsi="宋体" w:cs="宋体" w:hint="eastAsia"/>
        </w:rPr>
        <w:t>厂商</w:t>
      </w:r>
      <w:r>
        <w:rPr>
          <w:rFonts w:ascii="宋体" w:eastAsia="宋体" w:hAnsi="宋体" w:cs="宋体" w:hint="eastAsia"/>
        </w:rPr>
        <w:t>对用户人员进行至少为期3天设备操作培训以及维护，直至用户人员能够完全掌握；内容培训如下:</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对设备使用及维修人员的操作、安装培训；</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设备控制及结构原理培训及软件的培训；</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设备常见故障及特殊故障排除的培训；</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且卖方无条件长期免费提供永久性技术及仪器支持；</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2.3交货</w:t>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2.3.1交货期：合同签订后</w:t>
      </w:r>
      <w:r>
        <w:rPr>
          <w:rFonts w:ascii="宋体" w:hAnsi="宋体" w:cs="宋体" w:hint="eastAsia"/>
        </w:rPr>
        <w:t>1</w:t>
      </w:r>
      <w:r>
        <w:rPr>
          <w:rFonts w:ascii="宋体" w:eastAsia="宋体" w:hAnsi="宋体" w:cs="宋体" w:hint="eastAsia"/>
        </w:rPr>
        <w:t>个月。包装应使用崭新坚固的木箱，适于空运、海运和陆地长途运输；适应气候变化；抗震，抗潮，防雨，防锈，防冻。卖方应对由于不当包装或防护措施不力而导致的商品损坏、损失、腐蚀、费用增加等后果负责。</w:t>
      </w:r>
    </w:p>
    <w:p w:rsidR="005E3363" w:rsidRDefault="0039520B">
      <w:pPr>
        <w:pStyle w:val="a3"/>
        <w:spacing w:line="360" w:lineRule="auto"/>
        <w:ind w:firstLine="0"/>
        <w:rPr>
          <w:rFonts w:ascii="宋体" w:eastAsia="宋体" w:hAnsi="宋体" w:cs="宋体"/>
        </w:rPr>
      </w:pPr>
      <w:r>
        <w:rPr>
          <w:rFonts w:ascii="宋体" w:eastAsia="宋体" w:hAnsi="宋体" w:cs="宋体" w:hint="eastAsia"/>
        </w:rPr>
        <w:t>2.3.2交货地点: 用户指定地点（江苏省南京市江宁区麒麟街道</w:t>
      </w:r>
      <w:proofErr w:type="gramStart"/>
      <w:r>
        <w:rPr>
          <w:rFonts w:ascii="宋体" w:eastAsia="宋体" w:hAnsi="宋体" w:cs="宋体" w:hint="eastAsia"/>
        </w:rPr>
        <w:t>窦</w:t>
      </w:r>
      <w:proofErr w:type="gramEnd"/>
      <w:r>
        <w:rPr>
          <w:rFonts w:ascii="宋体" w:eastAsia="宋体" w:hAnsi="宋体" w:cs="宋体" w:hint="eastAsia"/>
        </w:rPr>
        <w:t>村街5号麒麟</w:t>
      </w:r>
      <w:proofErr w:type="gramStart"/>
      <w:r>
        <w:rPr>
          <w:rFonts w:ascii="宋体" w:eastAsia="宋体" w:hAnsi="宋体" w:cs="宋体" w:hint="eastAsia"/>
        </w:rPr>
        <w:t>智慧园</w:t>
      </w:r>
      <w:proofErr w:type="gramEnd"/>
      <w:r>
        <w:rPr>
          <w:rFonts w:ascii="宋体" w:eastAsia="宋体" w:hAnsi="宋体" w:cs="宋体" w:hint="eastAsia"/>
        </w:rPr>
        <w:t>7栋用户实验室）。卖方承担货物运至用户指定实验室的一切费用。</w:t>
      </w:r>
    </w:p>
    <w:p w:rsidR="005E3363" w:rsidRDefault="0039520B">
      <w:pPr>
        <w:adjustRightInd w:val="0"/>
        <w:snapToGrid w:val="0"/>
        <w:spacing w:line="360" w:lineRule="auto"/>
        <w:jc w:val="left"/>
        <w:rPr>
          <w:rFonts w:ascii="Times New Roman" w:eastAsia="宋体" w:hAnsi="Times New Roman" w:cs="Times New Roman"/>
          <w:b/>
          <w:bCs/>
          <w:sz w:val="24"/>
          <w:szCs w:val="21"/>
        </w:rPr>
      </w:pPr>
      <w:r>
        <w:rPr>
          <w:rFonts w:ascii="Times New Roman" w:eastAsia="宋体" w:hAnsi="Times New Roman" w:cs="Times New Roman" w:hint="eastAsia"/>
          <w:b/>
          <w:bCs/>
          <w:sz w:val="24"/>
          <w:szCs w:val="21"/>
        </w:rPr>
        <w:t>3.</w:t>
      </w:r>
      <w:r>
        <w:rPr>
          <w:rFonts w:ascii="Times New Roman" w:eastAsia="宋体" w:hAnsi="Times New Roman" w:cs="Times New Roman" w:hint="eastAsia"/>
          <w:b/>
          <w:bCs/>
          <w:sz w:val="24"/>
          <w:szCs w:val="21"/>
        </w:rPr>
        <w:t>付款方式</w:t>
      </w:r>
    </w:p>
    <w:p w:rsidR="005E3363" w:rsidRDefault="0039520B">
      <w:pPr>
        <w:adjustRightInd w:val="0"/>
        <w:snapToGrid w:val="0"/>
        <w:spacing w:line="360" w:lineRule="auto"/>
        <w:jc w:val="left"/>
        <w:rPr>
          <w:sz w:val="24"/>
          <w:szCs w:val="21"/>
        </w:rPr>
      </w:pPr>
      <w:r>
        <w:rPr>
          <w:rFonts w:hint="eastAsia"/>
          <w:sz w:val="24"/>
          <w:szCs w:val="21"/>
        </w:rPr>
        <w:t>*3.1</w:t>
      </w:r>
      <w:r>
        <w:rPr>
          <w:rFonts w:hint="eastAsia"/>
          <w:sz w:val="24"/>
          <w:szCs w:val="21"/>
        </w:rPr>
        <w:t>对于国产产品，</w:t>
      </w:r>
      <w:r>
        <w:rPr>
          <w:rFonts w:hint="eastAsia"/>
          <w:sz w:val="24"/>
          <w:szCs w:val="21"/>
        </w:rPr>
        <w:t>50%</w:t>
      </w:r>
      <w:r>
        <w:rPr>
          <w:rFonts w:hint="eastAsia"/>
          <w:sz w:val="24"/>
          <w:szCs w:val="21"/>
        </w:rPr>
        <w:t>凭货到现场后用户代表签字并加盖单位公章后的签收单支付；</w:t>
      </w:r>
      <w:r>
        <w:rPr>
          <w:rFonts w:hint="eastAsia"/>
          <w:sz w:val="24"/>
          <w:szCs w:val="21"/>
        </w:rPr>
        <w:t>45%</w:t>
      </w:r>
      <w:r>
        <w:rPr>
          <w:rFonts w:hint="eastAsia"/>
          <w:sz w:val="24"/>
          <w:szCs w:val="21"/>
        </w:rPr>
        <w:t>凭用户代表签字并加盖单位公章后的验收报告支付；</w:t>
      </w:r>
      <w:r>
        <w:rPr>
          <w:rFonts w:hint="eastAsia"/>
          <w:sz w:val="24"/>
          <w:szCs w:val="21"/>
        </w:rPr>
        <w:t>5%</w:t>
      </w:r>
      <w:r>
        <w:rPr>
          <w:rFonts w:hint="eastAsia"/>
          <w:sz w:val="24"/>
          <w:szCs w:val="21"/>
        </w:rPr>
        <w:t>质保金验收一年结束后凭用户代表签字并加盖单位公章后的报告支付。</w:t>
      </w:r>
    </w:p>
    <w:p w:rsidR="005E3363" w:rsidRDefault="0039520B">
      <w:pPr>
        <w:adjustRightInd w:val="0"/>
        <w:snapToGrid w:val="0"/>
        <w:spacing w:line="360" w:lineRule="auto"/>
        <w:jc w:val="left"/>
        <w:rPr>
          <w:sz w:val="24"/>
          <w:szCs w:val="21"/>
        </w:rPr>
      </w:pPr>
      <w:r>
        <w:rPr>
          <w:rFonts w:hint="eastAsia"/>
          <w:sz w:val="24"/>
          <w:szCs w:val="21"/>
        </w:rPr>
        <w:t>对于进口产品，采用即期不可撤消信用证等国际贸易支付条件支付：</w:t>
      </w:r>
    </w:p>
    <w:p w:rsidR="005E3363" w:rsidRDefault="0039520B">
      <w:pPr>
        <w:adjustRightInd w:val="0"/>
        <w:snapToGrid w:val="0"/>
        <w:spacing w:line="360" w:lineRule="auto"/>
        <w:jc w:val="left"/>
        <w:rPr>
          <w:sz w:val="24"/>
          <w:szCs w:val="21"/>
        </w:rPr>
      </w:pPr>
      <w:r>
        <w:rPr>
          <w:rFonts w:hint="eastAsia"/>
          <w:sz w:val="24"/>
          <w:szCs w:val="21"/>
        </w:rPr>
        <w:t>80%</w:t>
      </w:r>
      <w:r>
        <w:rPr>
          <w:rFonts w:hint="eastAsia"/>
          <w:sz w:val="24"/>
          <w:szCs w:val="21"/>
        </w:rPr>
        <w:t>凭合同要求单据支付；</w:t>
      </w:r>
    </w:p>
    <w:p w:rsidR="005E3363" w:rsidRDefault="0039520B">
      <w:pPr>
        <w:adjustRightInd w:val="0"/>
        <w:snapToGrid w:val="0"/>
        <w:spacing w:line="360" w:lineRule="auto"/>
        <w:jc w:val="left"/>
        <w:rPr>
          <w:sz w:val="24"/>
          <w:szCs w:val="21"/>
        </w:rPr>
      </w:pPr>
      <w:r>
        <w:rPr>
          <w:rFonts w:hint="eastAsia"/>
          <w:sz w:val="24"/>
          <w:szCs w:val="21"/>
        </w:rPr>
        <w:t>15%</w:t>
      </w:r>
      <w:r>
        <w:rPr>
          <w:rFonts w:hint="eastAsia"/>
          <w:sz w:val="24"/>
          <w:szCs w:val="21"/>
        </w:rPr>
        <w:t>凭用户代表签字并加盖单位公章后的验收报告支付；</w:t>
      </w:r>
    </w:p>
    <w:p w:rsidR="005E3363" w:rsidRDefault="0039520B">
      <w:pPr>
        <w:adjustRightInd w:val="0"/>
        <w:snapToGrid w:val="0"/>
        <w:spacing w:line="360" w:lineRule="auto"/>
        <w:jc w:val="left"/>
        <w:rPr>
          <w:sz w:val="24"/>
          <w:szCs w:val="21"/>
        </w:rPr>
      </w:pPr>
      <w:r>
        <w:rPr>
          <w:rFonts w:hint="eastAsia"/>
          <w:sz w:val="24"/>
          <w:szCs w:val="21"/>
        </w:rPr>
        <w:t>5%</w:t>
      </w:r>
      <w:r>
        <w:rPr>
          <w:rFonts w:hint="eastAsia"/>
          <w:sz w:val="24"/>
          <w:szCs w:val="21"/>
        </w:rPr>
        <w:t>质保金验收一年结束后凭用户代表签字并加盖单位公章后的报告支付。</w:t>
      </w:r>
    </w:p>
    <w:p w:rsidR="005E3363" w:rsidRDefault="005E3363">
      <w:pPr>
        <w:adjustRightInd w:val="0"/>
        <w:snapToGrid w:val="0"/>
        <w:spacing w:line="360" w:lineRule="auto"/>
        <w:jc w:val="left"/>
        <w:rPr>
          <w:sz w:val="24"/>
          <w:szCs w:val="21"/>
        </w:rPr>
      </w:pPr>
    </w:p>
    <w:p w:rsidR="005E3363" w:rsidRDefault="0039520B">
      <w:pPr>
        <w:adjustRightInd w:val="0"/>
        <w:snapToGrid w:val="0"/>
        <w:spacing w:line="360" w:lineRule="auto"/>
        <w:jc w:val="left"/>
        <w:rPr>
          <w:sz w:val="24"/>
          <w:szCs w:val="21"/>
        </w:rPr>
      </w:pPr>
      <w:r>
        <w:rPr>
          <w:rFonts w:ascii="宋体" w:hAnsi="宋体" w:hint="eastAsia"/>
          <w:b/>
          <w:bCs/>
          <w:color w:val="000000"/>
          <w:sz w:val="24"/>
        </w:rPr>
        <w:t>4.业绩：</w:t>
      </w:r>
      <w:r>
        <w:rPr>
          <w:rFonts w:ascii="宋体" w:hAnsi="宋体" w:hint="eastAsia"/>
          <w:color w:val="000000"/>
          <w:sz w:val="24"/>
        </w:rPr>
        <w:t>每提供一个在投标截止日起近3年内相同产品项目合同案例加1分，最高不超过6分，案例以提供的合同为准，要求必须提供与最终用户签订的合同首页、合同金额所在页、签字盖章页复印件作为证明。</w:t>
      </w:r>
    </w:p>
    <w:p w:rsidR="005E3363" w:rsidRDefault="005E3363">
      <w:pPr>
        <w:adjustRightInd w:val="0"/>
        <w:snapToGrid w:val="0"/>
        <w:spacing w:line="360" w:lineRule="auto"/>
        <w:jc w:val="left"/>
        <w:rPr>
          <w:b/>
          <w:bCs/>
          <w:sz w:val="32"/>
          <w:szCs w:val="24"/>
        </w:rPr>
      </w:pPr>
    </w:p>
    <w:p w:rsidR="005E3363" w:rsidRDefault="0039520B">
      <w:pPr>
        <w:adjustRightInd w:val="0"/>
        <w:snapToGrid w:val="0"/>
        <w:spacing w:line="360" w:lineRule="auto"/>
        <w:jc w:val="left"/>
        <w:rPr>
          <w:rFonts w:eastAsia="宋体"/>
          <w:b/>
          <w:bCs/>
          <w:sz w:val="32"/>
          <w:szCs w:val="24"/>
        </w:rPr>
      </w:pPr>
      <w:r>
        <w:rPr>
          <w:rFonts w:hint="eastAsia"/>
          <w:b/>
          <w:bCs/>
          <w:sz w:val="32"/>
          <w:szCs w:val="24"/>
        </w:rPr>
        <w:t>三、资格性审查</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2296"/>
        <w:gridCol w:w="6482"/>
      </w:tblGrid>
      <w:tr w:rsidR="005E3363">
        <w:trPr>
          <w:trHeight w:val="838"/>
        </w:trPr>
        <w:tc>
          <w:tcPr>
            <w:tcW w:w="1001" w:type="dxa"/>
            <w:shd w:val="clear" w:color="auto" w:fill="FFFFFF"/>
            <w:vAlign w:val="center"/>
          </w:tcPr>
          <w:p w:rsidR="005E3363" w:rsidRDefault="0039520B">
            <w:pPr>
              <w:jc w:val="center"/>
              <w:rPr>
                <w:rFonts w:ascii="宋体" w:hAnsi="宋体" w:cs="宋体"/>
                <w:b/>
                <w:bCs/>
                <w:sz w:val="24"/>
              </w:rPr>
            </w:pPr>
            <w:r>
              <w:rPr>
                <w:rFonts w:ascii="宋体" w:hAnsi="宋体" w:cs="宋体" w:hint="eastAsia"/>
                <w:b/>
                <w:bCs/>
                <w:sz w:val="24"/>
              </w:rPr>
              <w:t>序号</w:t>
            </w:r>
          </w:p>
        </w:tc>
        <w:tc>
          <w:tcPr>
            <w:tcW w:w="8778" w:type="dxa"/>
            <w:gridSpan w:val="2"/>
            <w:shd w:val="clear" w:color="auto" w:fill="FFFFFF"/>
            <w:vAlign w:val="center"/>
          </w:tcPr>
          <w:p w:rsidR="005E3363" w:rsidRDefault="0039520B">
            <w:pPr>
              <w:ind w:rightChars="-59" w:right="-124"/>
              <w:jc w:val="center"/>
              <w:rPr>
                <w:rFonts w:ascii="宋体" w:hAnsi="宋体" w:cs="宋体"/>
                <w:b/>
                <w:bCs/>
                <w:sz w:val="24"/>
              </w:rPr>
            </w:pPr>
            <w:r>
              <w:rPr>
                <w:rFonts w:ascii="宋体" w:hAnsi="宋体" w:cs="宋体" w:hint="eastAsia"/>
                <w:b/>
                <w:bCs/>
                <w:sz w:val="24"/>
              </w:rPr>
              <w:t>评审内容</w:t>
            </w:r>
          </w:p>
        </w:tc>
      </w:tr>
      <w:tr w:rsidR="005E3363">
        <w:trPr>
          <w:trHeight w:val="623"/>
        </w:trPr>
        <w:tc>
          <w:tcPr>
            <w:tcW w:w="1001" w:type="dxa"/>
            <w:vMerge w:val="restart"/>
            <w:vAlign w:val="center"/>
          </w:tcPr>
          <w:p w:rsidR="005E3363" w:rsidRDefault="0039520B">
            <w:pPr>
              <w:jc w:val="center"/>
              <w:rPr>
                <w:rFonts w:ascii="宋体" w:hAnsi="宋体" w:cs="Tahoma"/>
                <w:sz w:val="24"/>
              </w:rPr>
            </w:pPr>
            <w:r>
              <w:rPr>
                <w:rFonts w:ascii="宋体" w:hAnsi="宋体" w:cs="Tahoma" w:hint="eastAsia"/>
                <w:sz w:val="24"/>
              </w:rPr>
              <w:t>1</w:t>
            </w:r>
          </w:p>
        </w:tc>
        <w:tc>
          <w:tcPr>
            <w:tcW w:w="2296" w:type="dxa"/>
            <w:vMerge w:val="restart"/>
            <w:vAlign w:val="center"/>
          </w:tcPr>
          <w:p w:rsidR="005E3363" w:rsidRDefault="0039520B">
            <w:pPr>
              <w:rPr>
                <w:rFonts w:ascii="宋体" w:hAnsi="宋体" w:cs="Tahoma"/>
                <w:sz w:val="24"/>
              </w:rPr>
            </w:pPr>
            <w:r>
              <w:rPr>
                <w:rFonts w:ascii="宋体" w:hAnsi="宋体" w:cs="Tahoma" w:hint="eastAsia"/>
                <w:kern w:val="28"/>
                <w:sz w:val="24"/>
              </w:rPr>
              <w:t>具备《政府采购法》第二十二条供应商资格条件</w:t>
            </w:r>
          </w:p>
        </w:tc>
        <w:tc>
          <w:tcPr>
            <w:tcW w:w="6482" w:type="dxa"/>
            <w:vAlign w:val="center"/>
          </w:tcPr>
          <w:p w:rsidR="005E3363" w:rsidRDefault="0039520B">
            <w:pPr>
              <w:rPr>
                <w:rFonts w:ascii="宋体" w:hAnsi="宋体" w:cs="Tahoma"/>
                <w:sz w:val="24"/>
              </w:rPr>
            </w:pPr>
            <w:r>
              <w:rPr>
                <w:rFonts w:ascii="宋体" w:hAnsi="宋体" w:cs="Tahoma" w:hint="eastAsia"/>
                <w:sz w:val="24"/>
              </w:rPr>
              <w:t>具有独立承担民事责任的能力；</w:t>
            </w:r>
            <w:r>
              <w:rPr>
                <w:rFonts w:ascii="宋体" w:hAnsi="宋体" w:hint="eastAsia"/>
                <w:kern w:val="0"/>
                <w:sz w:val="24"/>
              </w:rPr>
              <w:t xml:space="preserve"> </w:t>
            </w:r>
          </w:p>
        </w:tc>
      </w:tr>
      <w:tr w:rsidR="005E3363">
        <w:trPr>
          <w:trHeight w:val="623"/>
        </w:trPr>
        <w:tc>
          <w:tcPr>
            <w:tcW w:w="1001" w:type="dxa"/>
            <w:vMerge/>
            <w:vAlign w:val="center"/>
          </w:tcPr>
          <w:p w:rsidR="005E3363" w:rsidRDefault="005E3363">
            <w:pPr>
              <w:jc w:val="center"/>
              <w:rPr>
                <w:rFonts w:ascii="宋体" w:hAnsi="宋体" w:cs="Tahoma"/>
                <w:kern w:val="28"/>
                <w:sz w:val="24"/>
              </w:rPr>
            </w:pPr>
          </w:p>
        </w:tc>
        <w:tc>
          <w:tcPr>
            <w:tcW w:w="2296" w:type="dxa"/>
            <w:vMerge/>
            <w:vAlign w:val="center"/>
          </w:tcPr>
          <w:p w:rsidR="005E3363" w:rsidRDefault="005E3363">
            <w:pPr>
              <w:rPr>
                <w:rFonts w:ascii="宋体" w:hAnsi="宋体" w:cs="Tahoma"/>
                <w:kern w:val="28"/>
                <w:sz w:val="24"/>
              </w:rPr>
            </w:pPr>
          </w:p>
        </w:tc>
        <w:tc>
          <w:tcPr>
            <w:tcW w:w="6482" w:type="dxa"/>
            <w:vAlign w:val="center"/>
          </w:tcPr>
          <w:p w:rsidR="005E3363" w:rsidRDefault="0039520B">
            <w:pPr>
              <w:rPr>
                <w:rFonts w:ascii="宋体" w:hAnsi="宋体" w:cs="Tahoma"/>
                <w:sz w:val="24"/>
              </w:rPr>
            </w:pPr>
            <w:r>
              <w:rPr>
                <w:rFonts w:ascii="宋体" w:hAnsi="宋体" w:cs="Tahoma" w:hint="eastAsia"/>
                <w:sz w:val="24"/>
              </w:rPr>
              <w:t xml:space="preserve">具有良好的商业信誉和健全的财务会计制度； </w:t>
            </w:r>
          </w:p>
        </w:tc>
      </w:tr>
      <w:tr w:rsidR="005E3363">
        <w:trPr>
          <w:trHeight w:val="623"/>
        </w:trPr>
        <w:tc>
          <w:tcPr>
            <w:tcW w:w="1001" w:type="dxa"/>
            <w:vMerge/>
            <w:vAlign w:val="center"/>
          </w:tcPr>
          <w:p w:rsidR="005E3363" w:rsidRDefault="005E3363">
            <w:pPr>
              <w:jc w:val="center"/>
              <w:rPr>
                <w:rFonts w:ascii="宋体" w:hAnsi="宋体" w:cs="Tahoma"/>
                <w:kern w:val="28"/>
                <w:sz w:val="24"/>
              </w:rPr>
            </w:pPr>
          </w:p>
        </w:tc>
        <w:tc>
          <w:tcPr>
            <w:tcW w:w="2296" w:type="dxa"/>
            <w:vMerge/>
            <w:vAlign w:val="center"/>
          </w:tcPr>
          <w:p w:rsidR="005E3363" w:rsidRDefault="005E3363">
            <w:pPr>
              <w:rPr>
                <w:rFonts w:ascii="宋体" w:hAnsi="宋体" w:cs="Tahoma"/>
                <w:kern w:val="28"/>
                <w:sz w:val="24"/>
              </w:rPr>
            </w:pPr>
          </w:p>
        </w:tc>
        <w:tc>
          <w:tcPr>
            <w:tcW w:w="6482" w:type="dxa"/>
            <w:vAlign w:val="center"/>
          </w:tcPr>
          <w:p w:rsidR="005E3363" w:rsidRDefault="0039520B">
            <w:pPr>
              <w:rPr>
                <w:rFonts w:ascii="宋体" w:hAnsi="宋体" w:cs="Tahoma"/>
                <w:sz w:val="24"/>
              </w:rPr>
            </w:pPr>
            <w:r>
              <w:rPr>
                <w:rFonts w:ascii="宋体" w:hAnsi="宋体" w:cs="Tahoma" w:hint="eastAsia"/>
                <w:sz w:val="24"/>
              </w:rPr>
              <w:t xml:space="preserve">具有履行合同所必需的设备和专业技术能力； </w:t>
            </w:r>
          </w:p>
        </w:tc>
      </w:tr>
      <w:tr w:rsidR="005E3363">
        <w:trPr>
          <w:trHeight w:val="623"/>
        </w:trPr>
        <w:tc>
          <w:tcPr>
            <w:tcW w:w="1001" w:type="dxa"/>
            <w:vMerge/>
            <w:vAlign w:val="center"/>
          </w:tcPr>
          <w:p w:rsidR="005E3363" w:rsidRDefault="005E3363">
            <w:pPr>
              <w:jc w:val="center"/>
              <w:rPr>
                <w:rFonts w:ascii="宋体" w:hAnsi="宋体" w:cs="Tahoma"/>
                <w:kern w:val="28"/>
                <w:sz w:val="24"/>
              </w:rPr>
            </w:pPr>
          </w:p>
        </w:tc>
        <w:tc>
          <w:tcPr>
            <w:tcW w:w="2296" w:type="dxa"/>
            <w:vMerge/>
            <w:vAlign w:val="center"/>
          </w:tcPr>
          <w:p w:rsidR="005E3363" w:rsidRDefault="005E3363">
            <w:pPr>
              <w:rPr>
                <w:rFonts w:ascii="宋体" w:hAnsi="宋体" w:cs="Tahoma"/>
                <w:kern w:val="28"/>
                <w:sz w:val="24"/>
              </w:rPr>
            </w:pPr>
          </w:p>
        </w:tc>
        <w:tc>
          <w:tcPr>
            <w:tcW w:w="6482" w:type="dxa"/>
            <w:vAlign w:val="center"/>
          </w:tcPr>
          <w:p w:rsidR="005E3363" w:rsidRDefault="0039520B">
            <w:pPr>
              <w:rPr>
                <w:rFonts w:ascii="宋体" w:hAnsi="宋体" w:cs="Tahoma"/>
                <w:sz w:val="24"/>
              </w:rPr>
            </w:pPr>
            <w:r>
              <w:rPr>
                <w:rFonts w:ascii="宋体" w:hAnsi="宋体" w:cs="Tahoma" w:hint="eastAsia"/>
                <w:sz w:val="24"/>
              </w:rPr>
              <w:t xml:space="preserve">有依法缴纳税收和社会保障资金的良好记录； </w:t>
            </w:r>
          </w:p>
        </w:tc>
      </w:tr>
      <w:tr w:rsidR="005E3363">
        <w:trPr>
          <w:trHeight w:val="623"/>
        </w:trPr>
        <w:tc>
          <w:tcPr>
            <w:tcW w:w="1001" w:type="dxa"/>
            <w:vMerge/>
            <w:vAlign w:val="center"/>
          </w:tcPr>
          <w:p w:rsidR="005E3363" w:rsidRDefault="005E3363">
            <w:pPr>
              <w:jc w:val="center"/>
              <w:rPr>
                <w:rFonts w:ascii="宋体" w:hAnsi="宋体" w:cs="Tahoma"/>
                <w:kern w:val="28"/>
                <w:sz w:val="24"/>
              </w:rPr>
            </w:pPr>
          </w:p>
        </w:tc>
        <w:tc>
          <w:tcPr>
            <w:tcW w:w="2296" w:type="dxa"/>
            <w:vMerge/>
            <w:vAlign w:val="center"/>
          </w:tcPr>
          <w:p w:rsidR="005E3363" w:rsidRDefault="005E3363">
            <w:pPr>
              <w:rPr>
                <w:rFonts w:ascii="宋体" w:hAnsi="宋体" w:cs="Tahoma"/>
                <w:kern w:val="28"/>
                <w:sz w:val="24"/>
              </w:rPr>
            </w:pPr>
          </w:p>
        </w:tc>
        <w:tc>
          <w:tcPr>
            <w:tcW w:w="6482" w:type="dxa"/>
            <w:vAlign w:val="center"/>
          </w:tcPr>
          <w:p w:rsidR="005E3363" w:rsidRDefault="0039520B">
            <w:pPr>
              <w:rPr>
                <w:rFonts w:ascii="宋体" w:hAnsi="宋体" w:cs="Tahoma"/>
                <w:sz w:val="24"/>
              </w:rPr>
            </w:pPr>
            <w:r>
              <w:rPr>
                <w:rFonts w:ascii="宋体" w:hAnsi="宋体" w:cs="Tahoma" w:hint="eastAsia"/>
                <w:sz w:val="24"/>
              </w:rPr>
              <w:t xml:space="preserve">参加招标投标活动前三年内，在经营活动中没有重大违法记录； </w:t>
            </w:r>
          </w:p>
        </w:tc>
      </w:tr>
      <w:tr w:rsidR="005E3363">
        <w:trPr>
          <w:trHeight w:val="623"/>
        </w:trPr>
        <w:tc>
          <w:tcPr>
            <w:tcW w:w="1001" w:type="dxa"/>
            <w:vMerge/>
            <w:vAlign w:val="center"/>
          </w:tcPr>
          <w:p w:rsidR="005E3363" w:rsidRDefault="005E3363">
            <w:pPr>
              <w:jc w:val="center"/>
              <w:rPr>
                <w:rFonts w:ascii="宋体" w:hAnsi="宋体" w:cs="Tahoma"/>
                <w:kern w:val="28"/>
                <w:sz w:val="24"/>
              </w:rPr>
            </w:pPr>
          </w:p>
        </w:tc>
        <w:tc>
          <w:tcPr>
            <w:tcW w:w="2296" w:type="dxa"/>
            <w:vMerge/>
            <w:vAlign w:val="center"/>
          </w:tcPr>
          <w:p w:rsidR="005E3363" w:rsidRDefault="005E3363">
            <w:pPr>
              <w:rPr>
                <w:rFonts w:ascii="宋体" w:hAnsi="宋体" w:cs="Tahoma"/>
                <w:kern w:val="28"/>
                <w:sz w:val="24"/>
              </w:rPr>
            </w:pPr>
          </w:p>
        </w:tc>
        <w:tc>
          <w:tcPr>
            <w:tcW w:w="6482" w:type="dxa"/>
            <w:vAlign w:val="center"/>
          </w:tcPr>
          <w:p w:rsidR="005E3363" w:rsidRDefault="0039520B">
            <w:pPr>
              <w:rPr>
                <w:rFonts w:ascii="宋体" w:hAnsi="宋体" w:cs="Tahoma"/>
                <w:sz w:val="24"/>
              </w:rPr>
            </w:pPr>
            <w:r>
              <w:rPr>
                <w:rFonts w:ascii="宋体" w:hAnsi="宋体" w:cs="Tahoma" w:hint="eastAsia"/>
                <w:sz w:val="24"/>
              </w:rPr>
              <w:t>法律、行政法规规定的其他条件</w:t>
            </w:r>
          </w:p>
        </w:tc>
      </w:tr>
      <w:tr w:rsidR="005E3363">
        <w:trPr>
          <w:trHeight w:val="90"/>
        </w:trPr>
        <w:tc>
          <w:tcPr>
            <w:tcW w:w="1001" w:type="dxa"/>
            <w:vAlign w:val="center"/>
          </w:tcPr>
          <w:p w:rsidR="005E3363" w:rsidRDefault="0039520B">
            <w:pPr>
              <w:jc w:val="center"/>
              <w:rPr>
                <w:rFonts w:ascii="宋体" w:hAnsi="宋体" w:cs="Tahoma"/>
                <w:kern w:val="28"/>
                <w:sz w:val="24"/>
              </w:rPr>
            </w:pPr>
            <w:r>
              <w:rPr>
                <w:rFonts w:ascii="宋体" w:hAnsi="宋体" w:cs="Tahoma" w:hint="eastAsia"/>
                <w:kern w:val="28"/>
                <w:sz w:val="24"/>
              </w:rPr>
              <w:t>2</w:t>
            </w:r>
          </w:p>
        </w:tc>
        <w:tc>
          <w:tcPr>
            <w:tcW w:w="8778" w:type="dxa"/>
            <w:gridSpan w:val="2"/>
            <w:vAlign w:val="center"/>
          </w:tcPr>
          <w:p w:rsidR="005E3363" w:rsidRDefault="0039520B">
            <w:pPr>
              <w:rPr>
                <w:rFonts w:ascii="宋体" w:hAnsi="宋体" w:cs="Tahoma"/>
                <w:sz w:val="24"/>
              </w:rPr>
            </w:pPr>
            <w:r>
              <w:rPr>
                <w:rFonts w:ascii="宋体" w:hAnsi="宋体" w:cs="宋体" w:hint="eastAsia"/>
                <w:kern w:val="0"/>
                <w:sz w:val="24"/>
              </w:rPr>
              <w:t>在中华人民共和国境内依法注册的，具有独立承担民事责任能力，遵守国家法律法规，具有良好信誉，具有履行合同能力和良好的履行合同的记录，具有良好资金、财务状况的法人实体</w:t>
            </w:r>
          </w:p>
        </w:tc>
      </w:tr>
      <w:tr w:rsidR="005E3363">
        <w:trPr>
          <w:trHeight w:val="90"/>
        </w:trPr>
        <w:tc>
          <w:tcPr>
            <w:tcW w:w="1001" w:type="dxa"/>
            <w:vAlign w:val="center"/>
          </w:tcPr>
          <w:p w:rsidR="005E3363" w:rsidRDefault="0039520B">
            <w:pPr>
              <w:jc w:val="center"/>
              <w:rPr>
                <w:rFonts w:ascii="宋体" w:hAnsi="宋体" w:cs="Tahoma"/>
                <w:kern w:val="28"/>
                <w:sz w:val="24"/>
              </w:rPr>
            </w:pPr>
            <w:r>
              <w:rPr>
                <w:rFonts w:ascii="宋体" w:hAnsi="宋体" w:cs="Tahoma" w:hint="eastAsia"/>
                <w:kern w:val="28"/>
                <w:sz w:val="24"/>
              </w:rPr>
              <w:t>3</w:t>
            </w:r>
          </w:p>
        </w:tc>
        <w:tc>
          <w:tcPr>
            <w:tcW w:w="8778" w:type="dxa"/>
            <w:gridSpan w:val="2"/>
            <w:vAlign w:val="center"/>
          </w:tcPr>
          <w:p w:rsidR="005E3363" w:rsidRDefault="0039520B">
            <w:pPr>
              <w:rPr>
                <w:rFonts w:ascii="宋体" w:hAnsi="宋体" w:cs="Tahoma"/>
                <w:kern w:val="28"/>
                <w:sz w:val="24"/>
              </w:rPr>
            </w:pPr>
            <w:r>
              <w:rPr>
                <w:rFonts w:ascii="宋体" w:hAnsi="宋体" w:cs="Tahoma" w:hint="eastAsia"/>
                <w:kern w:val="28"/>
                <w:sz w:val="24"/>
              </w:rPr>
              <w:t>为采购项目提供整体设计、规范编制或者项目管理、监理、检测等服务的供应商，不得参加本项目投标</w:t>
            </w:r>
          </w:p>
        </w:tc>
      </w:tr>
      <w:tr w:rsidR="005E3363">
        <w:trPr>
          <w:trHeight w:val="90"/>
        </w:trPr>
        <w:tc>
          <w:tcPr>
            <w:tcW w:w="1001" w:type="dxa"/>
            <w:vAlign w:val="center"/>
          </w:tcPr>
          <w:p w:rsidR="005E3363" w:rsidRDefault="0039520B">
            <w:pPr>
              <w:jc w:val="center"/>
              <w:rPr>
                <w:rFonts w:ascii="宋体" w:hAnsi="宋体" w:cs="Tahoma"/>
                <w:kern w:val="28"/>
                <w:sz w:val="24"/>
              </w:rPr>
            </w:pPr>
            <w:r>
              <w:rPr>
                <w:rFonts w:ascii="宋体" w:hAnsi="宋体" w:cs="Tahoma" w:hint="eastAsia"/>
                <w:kern w:val="28"/>
                <w:sz w:val="24"/>
              </w:rPr>
              <w:t>4</w:t>
            </w:r>
          </w:p>
        </w:tc>
        <w:tc>
          <w:tcPr>
            <w:tcW w:w="8778" w:type="dxa"/>
            <w:gridSpan w:val="2"/>
            <w:vAlign w:val="center"/>
          </w:tcPr>
          <w:p w:rsidR="005E3363" w:rsidRDefault="0039520B">
            <w:pPr>
              <w:rPr>
                <w:rFonts w:ascii="宋体" w:hAnsi="宋体" w:cs="Tahoma"/>
                <w:kern w:val="28"/>
                <w:sz w:val="24"/>
              </w:rPr>
            </w:pPr>
            <w:r>
              <w:rPr>
                <w:rFonts w:ascii="宋体" w:hAnsi="宋体" w:cs="宋体" w:hint="eastAsia"/>
                <w:kern w:val="0"/>
                <w:sz w:val="24"/>
              </w:rPr>
              <w:t>投标单位负责人为同一人或者存在直接控股、管理关系的不同供应商，不得参加同一合同项下的政府采购活动</w:t>
            </w:r>
          </w:p>
        </w:tc>
      </w:tr>
      <w:tr w:rsidR="005E3363">
        <w:trPr>
          <w:trHeight w:val="602"/>
        </w:trPr>
        <w:tc>
          <w:tcPr>
            <w:tcW w:w="1001" w:type="dxa"/>
            <w:vAlign w:val="center"/>
          </w:tcPr>
          <w:p w:rsidR="005E3363" w:rsidRDefault="0039520B">
            <w:pPr>
              <w:jc w:val="center"/>
              <w:rPr>
                <w:rFonts w:ascii="宋体" w:hAnsi="宋体" w:cs="Tahoma"/>
                <w:kern w:val="28"/>
                <w:sz w:val="24"/>
              </w:rPr>
            </w:pPr>
            <w:r>
              <w:rPr>
                <w:rFonts w:ascii="宋体" w:hAnsi="宋体" w:cs="Tahoma" w:hint="eastAsia"/>
                <w:kern w:val="28"/>
                <w:sz w:val="24"/>
              </w:rPr>
              <w:t>5</w:t>
            </w:r>
          </w:p>
        </w:tc>
        <w:tc>
          <w:tcPr>
            <w:tcW w:w="8778" w:type="dxa"/>
            <w:gridSpan w:val="2"/>
            <w:vAlign w:val="center"/>
          </w:tcPr>
          <w:p w:rsidR="005E3363" w:rsidRDefault="0039520B">
            <w:pPr>
              <w:rPr>
                <w:rFonts w:ascii="宋体" w:hAnsi="宋体" w:cs="Tahoma"/>
                <w:sz w:val="24"/>
              </w:rPr>
            </w:pPr>
            <w:r>
              <w:rPr>
                <w:rFonts w:ascii="宋体" w:hAnsi="宋体" w:cs="Tahoma" w:hint="eastAsia"/>
                <w:sz w:val="24"/>
              </w:rPr>
              <w:t>银行出具的资信证明文件或公司上一年度经审计的审计报告（投标人必须提供，但由专业担保机构已出具投标担保函的除外）</w:t>
            </w:r>
          </w:p>
        </w:tc>
      </w:tr>
      <w:tr w:rsidR="005E3363">
        <w:trPr>
          <w:trHeight w:val="602"/>
        </w:trPr>
        <w:tc>
          <w:tcPr>
            <w:tcW w:w="1001" w:type="dxa"/>
            <w:vAlign w:val="center"/>
          </w:tcPr>
          <w:p w:rsidR="005E3363" w:rsidRDefault="0039520B">
            <w:pPr>
              <w:jc w:val="center"/>
              <w:rPr>
                <w:rFonts w:ascii="宋体" w:hAnsi="宋体" w:cs="Tahoma"/>
                <w:kern w:val="28"/>
                <w:sz w:val="24"/>
              </w:rPr>
            </w:pPr>
            <w:r>
              <w:rPr>
                <w:rFonts w:ascii="宋体" w:hAnsi="宋体" w:cs="Tahoma" w:hint="eastAsia"/>
                <w:kern w:val="28"/>
                <w:sz w:val="24"/>
              </w:rPr>
              <w:t>6</w:t>
            </w:r>
          </w:p>
        </w:tc>
        <w:tc>
          <w:tcPr>
            <w:tcW w:w="8778" w:type="dxa"/>
            <w:gridSpan w:val="2"/>
            <w:vAlign w:val="center"/>
          </w:tcPr>
          <w:p w:rsidR="005E3363" w:rsidRDefault="0039520B">
            <w:pPr>
              <w:tabs>
                <w:tab w:val="left" w:pos="5580"/>
              </w:tabs>
              <w:adjustRightInd w:val="0"/>
              <w:snapToGrid w:val="0"/>
              <w:ind w:firstLineChars="200" w:firstLine="480"/>
              <w:rPr>
                <w:rFonts w:ascii="宋体" w:hAnsi="宋体" w:cs="Tahoma"/>
                <w:sz w:val="24"/>
              </w:rPr>
            </w:pPr>
            <w:r>
              <w:rPr>
                <w:rFonts w:ascii="宋体" w:hAnsi="宋体" w:cs="宋体" w:hint="eastAsia"/>
                <w:sz w:val="24"/>
              </w:rPr>
              <w:t>依法缴纳税收的记录（提供投标截止日期之前</w:t>
            </w:r>
            <w:r>
              <w:rPr>
                <w:rFonts w:ascii="宋体" w:hAnsi="宋体" w:cs="宋体" w:hint="eastAsia"/>
                <w:sz w:val="24"/>
                <w:highlight w:val="yellow"/>
              </w:rPr>
              <w:t>12个月</w:t>
            </w:r>
            <w:r>
              <w:rPr>
                <w:rFonts w:ascii="宋体" w:hAnsi="宋体" w:cs="宋体" w:hint="eastAsia"/>
                <w:sz w:val="24"/>
              </w:rPr>
              <w:t>内任何一期纳税记录复印件并加盖公章）（自行编写无效）</w:t>
            </w:r>
            <w:r>
              <w:rPr>
                <w:rFonts w:ascii="宋体" w:hAnsi="宋体" w:cs="仿宋_GB2312" w:hint="eastAsia"/>
                <w:color w:val="FF0000"/>
                <w:sz w:val="24"/>
                <w:highlight w:val="yellow"/>
              </w:rPr>
              <w:t>（依法免税的供应商，须提供相应文件证明其依法免税）</w:t>
            </w:r>
          </w:p>
        </w:tc>
      </w:tr>
      <w:tr w:rsidR="005E3363">
        <w:trPr>
          <w:trHeight w:val="602"/>
        </w:trPr>
        <w:tc>
          <w:tcPr>
            <w:tcW w:w="1001" w:type="dxa"/>
            <w:vAlign w:val="center"/>
          </w:tcPr>
          <w:p w:rsidR="005E3363" w:rsidRDefault="0039520B">
            <w:pPr>
              <w:jc w:val="center"/>
              <w:rPr>
                <w:rFonts w:ascii="宋体" w:hAnsi="宋体" w:cs="Tahoma"/>
                <w:sz w:val="24"/>
              </w:rPr>
            </w:pPr>
            <w:r>
              <w:rPr>
                <w:rFonts w:ascii="宋体" w:hAnsi="宋体" w:cs="Tahoma" w:hint="eastAsia"/>
                <w:sz w:val="24"/>
              </w:rPr>
              <w:t>7</w:t>
            </w:r>
          </w:p>
        </w:tc>
        <w:tc>
          <w:tcPr>
            <w:tcW w:w="8778" w:type="dxa"/>
            <w:gridSpan w:val="2"/>
            <w:vAlign w:val="center"/>
          </w:tcPr>
          <w:p w:rsidR="005E3363" w:rsidRDefault="0039520B">
            <w:pPr>
              <w:jc w:val="left"/>
              <w:rPr>
                <w:rFonts w:ascii="宋体" w:hAnsi="宋体" w:cs="Tahoma"/>
                <w:sz w:val="24"/>
              </w:rPr>
            </w:pPr>
            <w:r>
              <w:rPr>
                <w:rFonts w:ascii="宋体" w:hAnsi="宋体" w:cs="Tahoma" w:hint="eastAsia"/>
                <w:sz w:val="24"/>
              </w:rPr>
              <w:t>依法缴纳社会保障资金的记录（提供投标截止日期之前</w:t>
            </w:r>
            <w:r>
              <w:rPr>
                <w:rFonts w:ascii="宋体" w:hAnsi="宋体" w:cs="Tahoma" w:hint="eastAsia"/>
                <w:sz w:val="24"/>
                <w:highlight w:val="yellow"/>
              </w:rPr>
              <w:t>12个月</w:t>
            </w:r>
            <w:r>
              <w:rPr>
                <w:rFonts w:ascii="宋体" w:hAnsi="宋体" w:cs="Tahoma" w:hint="eastAsia"/>
                <w:sz w:val="24"/>
              </w:rPr>
              <w:t>内任何一期缴费记录复印件并加盖公章）（自行编写无效）</w:t>
            </w:r>
            <w:r>
              <w:rPr>
                <w:rFonts w:ascii="宋体" w:hAnsi="宋体" w:cs="仿宋_GB2312" w:hint="eastAsia"/>
                <w:color w:val="FF0000"/>
                <w:sz w:val="24"/>
                <w:highlight w:val="yellow"/>
              </w:rPr>
              <w:t>（依法不需要缴纳社会保障资金的供应商，须提供相应文件证明其依法不需要缴纳社会保障资金）</w:t>
            </w:r>
          </w:p>
        </w:tc>
      </w:tr>
      <w:tr w:rsidR="005E3363">
        <w:trPr>
          <w:trHeight w:val="602"/>
        </w:trPr>
        <w:tc>
          <w:tcPr>
            <w:tcW w:w="1001" w:type="dxa"/>
            <w:vAlign w:val="center"/>
          </w:tcPr>
          <w:p w:rsidR="005E3363" w:rsidRDefault="0039520B">
            <w:pPr>
              <w:jc w:val="center"/>
              <w:rPr>
                <w:rFonts w:ascii="宋体" w:hAnsi="宋体" w:cs="Tahoma"/>
                <w:sz w:val="24"/>
              </w:rPr>
            </w:pPr>
            <w:r>
              <w:rPr>
                <w:rFonts w:ascii="宋体" w:hAnsi="宋体" w:cs="Tahoma" w:hint="eastAsia"/>
                <w:sz w:val="24"/>
              </w:rPr>
              <w:t>8</w:t>
            </w:r>
          </w:p>
        </w:tc>
        <w:tc>
          <w:tcPr>
            <w:tcW w:w="8778" w:type="dxa"/>
            <w:gridSpan w:val="2"/>
            <w:vAlign w:val="center"/>
          </w:tcPr>
          <w:p w:rsidR="005E3363" w:rsidRDefault="0039520B">
            <w:pPr>
              <w:jc w:val="left"/>
              <w:rPr>
                <w:rFonts w:ascii="宋体" w:hAnsi="宋体" w:cs="Tahoma"/>
                <w:sz w:val="24"/>
              </w:rPr>
            </w:pPr>
            <w:r>
              <w:rPr>
                <w:rFonts w:ascii="宋体" w:hAnsi="宋体" w:cs="Tahoma" w:hint="eastAsia"/>
                <w:sz w:val="24"/>
              </w:rPr>
              <w:t>参加政府采购活动前三年内，在经营活动中没有重大违法记录声明。（格式自拟，加盖公章）</w:t>
            </w:r>
          </w:p>
        </w:tc>
      </w:tr>
      <w:tr w:rsidR="005E3363">
        <w:trPr>
          <w:trHeight w:val="451"/>
        </w:trPr>
        <w:tc>
          <w:tcPr>
            <w:tcW w:w="1001" w:type="dxa"/>
            <w:vAlign w:val="center"/>
          </w:tcPr>
          <w:p w:rsidR="005E3363" w:rsidRDefault="0039520B">
            <w:pPr>
              <w:jc w:val="center"/>
              <w:rPr>
                <w:rFonts w:ascii="宋体" w:hAnsi="宋体" w:cs="Tahoma"/>
                <w:sz w:val="24"/>
              </w:rPr>
            </w:pPr>
            <w:r>
              <w:rPr>
                <w:rFonts w:ascii="宋体" w:hAnsi="宋体" w:cs="Tahoma" w:hint="eastAsia"/>
                <w:sz w:val="24"/>
              </w:rPr>
              <w:t>9</w:t>
            </w:r>
          </w:p>
        </w:tc>
        <w:tc>
          <w:tcPr>
            <w:tcW w:w="8778" w:type="dxa"/>
            <w:gridSpan w:val="2"/>
            <w:vAlign w:val="center"/>
          </w:tcPr>
          <w:p w:rsidR="005E3363" w:rsidRDefault="0039520B">
            <w:pPr>
              <w:jc w:val="left"/>
              <w:rPr>
                <w:rFonts w:ascii="宋体" w:hAnsi="宋体" w:cs="Tahoma"/>
                <w:sz w:val="24"/>
              </w:rPr>
            </w:pPr>
            <w:r>
              <w:rPr>
                <w:rFonts w:ascii="宋体" w:hAnsi="宋体" w:cs="Tahoma" w:hint="eastAsia"/>
                <w:sz w:val="24"/>
              </w:rPr>
              <w:t>具有良好商业信誉和健全财务会计制度的财务状况的承诺（格式自拟，加盖公章）</w:t>
            </w:r>
          </w:p>
        </w:tc>
      </w:tr>
      <w:tr w:rsidR="005E3363">
        <w:trPr>
          <w:trHeight w:val="477"/>
        </w:trPr>
        <w:tc>
          <w:tcPr>
            <w:tcW w:w="1001" w:type="dxa"/>
            <w:vAlign w:val="center"/>
          </w:tcPr>
          <w:p w:rsidR="005E3363" w:rsidRDefault="0039520B">
            <w:pPr>
              <w:jc w:val="center"/>
              <w:rPr>
                <w:rFonts w:ascii="宋体" w:hAnsi="宋体" w:cs="Tahoma"/>
                <w:sz w:val="24"/>
              </w:rPr>
            </w:pPr>
            <w:r>
              <w:rPr>
                <w:rFonts w:ascii="宋体" w:hAnsi="宋体" w:cs="Tahoma" w:hint="eastAsia"/>
                <w:sz w:val="24"/>
              </w:rPr>
              <w:t>10</w:t>
            </w:r>
          </w:p>
        </w:tc>
        <w:tc>
          <w:tcPr>
            <w:tcW w:w="8778" w:type="dxa"/>
            <w:gridSpan w:val="2"/>
            <w:vAlign w:val="center"/>
          </w:tcPr>
          <w:p w:rsidR="005E3363" w:rsidRDefault="0039520B">
            <w:pPr>
              <w:jc w:val="left"/>
              <w:rPr>
                <w:rFonts w:ascii="宋体" w:hAnsi="宋体" w:cs="Tahoma"/>
                <w:sz w:val="24"/>
              </w:rPr>
            </w:pPr>
            <w:r>
              <w:rPr>
                <w:rFonts w:ascii="宋体" w:hAnsi="宋体" w:cs="Tahoma" w:hint="eastAsia"/>
                <w:sz w:val="24"/>
              </w:rPr>
              <w:t>具有履行合同所必需的设备和专业技术能力的承诺（格式自拟，加盖公章）</w:t>
            </w:r>
          </w:p>
        </w:tc>
      </w:tr>
      <w:tr w:rsidR="005E3363">
        <w:trPr>
          <w:trHeight w:val="477"/>
        </w:trPr>
        <w:tc>
          <w:tcPr>
            <w:tcW w:w="1001" w:type="dxa"/>
            <w:vAlign w:val="center"/>
          </w:tcPr>
          <w:p w:rsidR="005E3363" w:rsidRDefault="0039520B">
            <w:pPr>
              <w:jc w:val="center"/>
              <w:rPr>
                <w:rFonts w:ascii="宋体" w:hAnsi="宋体" w:cs="Tahoma"/>
                <w:sz w:val="24"/>
              </w:rPr>
            </w:pPr>
            <w:r>
              <w:rPr>
                <w:rFonts w:ascii="宋体" w:hAnsi="宋体" w:cs="Tahoma" w:hint="eastAsia"/>
                <w:sz w:val="24"/>
              </w:rPr>
              <w:t>11</w:t>
            </w:r>
          </w:p>
        </w:tc>
        <w:tc>
          <w:tcPr>
            <w:tcW w:w="8778" w:type="dxa"/>
            <w:gridSpan w:val="2"/>
            <w:vAlign w:val="center"/>
          </w:tcPr>
          <w:p w:rsidR="005E3363" w:rsidRDefault="0039520B">
            <w:pPr>
              <w:jc w:val="left"/>
              <w:rPr>
                <w:rFonts w:ascii="宋体" w:hAnsi="宋体" w:cs="Tahoma"/>
                <w:sz w:val="24"/>
              </w:rPr>
            </w:pPr>
            <w:r>
              <w:rPr>
                <w:rFonts w:ascii="宋体" w:hAnsi="宋体" w:hint="eastAsia"/>
                <w:sz w:val="24"/>
              </w:rPr>
              <w:t>按本投标邀请的规定获取招标文件</w:t>
            </w:r>
          </w:p>
        </w:tc>
      </w:tr>
      <w:tr w:rsidR="005E3363">
        <w:trPr>
          <w:trHeight w:val="477"/>
        </w:trPr>
        <w:tc>
          <w:tcPr>
            <w:tcW w:w="1001" w:type="dxa"/>
            <w:vAlign w:val="center"/>
          </w:tcPr>
          <w:p w:rsidR="005E3363" w:rsidRDefault="0039520B">
            <w:pPr>
              <w:jc w:val="center"/>
              <w:rPr>
                <w:rFonts w:ascii="宋体" w:hAnsi="宋体" w:cs="Tahoma"/>
                <w:sz w:val="24"/>
              </w:rPr>
            </w:pPr>
            <w:r>
              <w:rPr>
                <w:rFonts w:ascii="宋体" w:hAnsi="宋体" w:cs="Tahoma" w:hint="eastAsia"/>
                <w:sz w:val="24"/>
              </w:rPr>
              <w:lastRenderedPageBreak/>
              <w:t>12</w:t>
            </w:r>
          </w:p>
        </w:tc>
        <w:tc>
          <w:tcPr>
            <w:tcW w:w="8778" w:type="dxa"/>
            <w:gridSpan w:val="2"/>
            <w:vAlign w:val="center"/>
          </w:tcPr>
          <w:p w:rsidR="005E3363" w:rsidRDefault="0039520B">
            <w:pPr>
              <w:jc w:val="left"/>
              <w:rPr>
                <w:rFonts w:ascii="宋体" w:hAnsi="宋体"/>
                <w:color w:val="FF0000"/>
                <w:sz w:val="24"/>
              </w:rPr>
            </w:pPr>
            <w:r>
              <w:rPr>
                <w:rFonts w:ascii="宋体" w:hAnsi="宋体" w:hint="eastAsia"/>
                <w:color w:val="FF0000"/>
                <w:sz w:val="24"/>
              </w:rPr>
              <w:t>本项目不接受联合体投标/招标文件允许联合体投标时，提供了满足招标文件要求的联合体协议书。</w:t>
            </w:r>
          </w:p>
        </w:tc>
      </w:tr>
      <w:tr w:rsidR="005E3363">
        <w:trPr>
          <w:trHeight w:val="1933"/>
        </w:trPr>
        <w:tc>
          <w:tcPr>
            <w:tcW w:w="1001" w:type="dxa"/>
            <w:vAlign w:val="center"/>
          </w:tcPr>
          <w:p w:rsidR="005E3363" w:rsidRDefault="0039520B">
            <w:pPr>
              <w:jc w:val="center"/>
              <w:rPr>
                <w:rFonts w:ascii="宋体" w:hAnsi="宋体" w:cs="Tahoma"/>
                <w:kern w:val="28"/>
                <w:sz w:val="24"/>
              </w:rPr>
            </w:pPr>
            <w:r>
              <w:rPr>
                <w:rFonts w:ascii="宋体" w:hAnsi="宋体" w:cs="Tahoma" w:hint="eastAsia"/>
                <w:kern w:val="28"/>
                <w:sz w:val="24"/>
              </w:rPr>
              <w:t>13</w:t>
            </w:r>
          </w:p>
        </w:tc>
        <w:tc>
          <w:tcPr>
            <w:tcW w:w="8778" w:type="dxa"/>
            <w:gridSpan w:val="2"/>
            <w:vAlign w:val="center"/>
          </w:tcPr>
          <w:p w:rsidR="005E3363" w:rsidRDefault="0039520B">
            <w:pPr>
              <w:rPr>
                <w:rFonts w:ascii="宋体" w:hAnsi="宋体" w:cs="Tahoma"/>
                <w:sz w:val="24"/>
              </w:rPr>
            </w:pPr>
            <w:r>
              <w:rPr>
                <w:rFonts w:hint="eastAsia"/>
                <w:sz w:val="24"/>
              </w:rPr>
              <w:t>投标人未被列入</w:t>
            </w:r>
            <w:r>
              <w:rPr>
                <w:sz w:val="24"/>
              </w:rPr>
              <w:t>“</w:t>
            </w:r>
            <w:r>
              <w:rPr>
                <w:rFonts w:hint="eastAsia"/>
                <w:sz w:val="24"/>
              </w:rPr>
              <w:t>信用中国</w:t>
            </w:r>
            <w:r>
              <w:rPr>
                <w:sz w:val="24"/>
              </w:rPr>
              <w:t>”</w:t>
            </w:r>
            <w:r>
              <w:rPr>
                <w:rFonts w:hint="eastAsia"/>
                <w:sz w:val="24"/>
              </w:rPr>
              <w:t>网站</w:t>
            </w:r>
            <w:r>
              <w:rPr>
                <w:sz w:val="24"/>
              </w:rPr>
              <w:t>(www.creditchina.gov.cn)“</w:t>
            </w:r>
            <w:r>
              <w:rPr>
                <w:rFonts w:hint="eastAsia"/>
                <w:sz w:val="24"/>
              </w:rPr>
              <w:t>记录失信被执行人或重大税收违法案件当事人名单或政府采购严重违法失信行为</w:t>
            </w:r>
            <w:r>
              <w:rPr>
                <w:sz w:val="24"/>
              </w:rPr>
              <w:t>”</w:t>
            </w:r>
            <w:r>
              <w:rPr>
                <w:rFonts w:hint="eastAsia"/>
                <w:sz w:val="24"/>
              </w:rPr>
              <w:t>记录名单；不处于中国政府采购网</w:t>
            </w:r>
            <w:r>
              <w:rPr>
                <w:sz w:val="24"/>
              </w:rPr>
              <w:t>(www.ccgp.gov.cn)“</w:t>
            </w:r>
            <w:r>
              <w:rPr>
                <w:rFonts w:hint="eastAsia"/>
                <w:sz w:val="24"/>
              </w:rPr>
              <w:t>政府采购严重违法失信行为信息记录</w:t>
            </w:r>
            <w:r>
              <w:rPr>
                <w:sz w:val="24"/>
              </w:rPr>
              <w:t>”</w:t>
            </w:r>
            <w:r>
              <w:rPr>
                <w:rFonts w:hint="eastAsia"/>
                <w:sz w:val="24"/>
              </w:rPr>
              <w:t>中的禁止参加政府采购活动期间。（以采购代理机构于投标截止日当天在</w:t>
            </w:r>
            <w:r>
              <w:rPr>
                <w:sz w:val="24"/>
              </w:rPr>
              <w:t>“</w:t>
            </w:r>
            <w:r>
              <w:rPr>
                <w:rFonts w:hint="eastAsia"/>
                <w:sz w:val="24"/>
              </w:rPr>
              <w:t>信用中国</w:t>
            </w:r>
            <w:r>
              <w:rPr>
                <w:sz w:val="24"/>
              </w:rPr>
              <w:t>”</w:t>
            </w:r>
            <w:r>
              <w:rPr>
                <w:rFonts w:hint="eastAsia"/>
                <w:sz w:val="24"/>
              </w:rPr>
              <w:t>网站（</w:t>
            </w:r>
            <w:r>
              <w:rPr>
                <w:sz w:val="24"/>
              </w:rPr>
              <w:t>www.creditchina.gov.cn</w:t>
            </w:r>
            <w:r>
              <w:rPr>
                <w:rFonts w:hint="eastAsia"/>
                <w:sz w:val="24"/>
              </w:rPr>
              <w:t>）及中国政府采购网（</w:t>
            </w:r>
            <w:r>
              <w:rPr>
                <w:sz w:val="24"/>
              </w:rPr>
              <w:t>http://www.ccgp.gov.cn/</w:t>
            </w:r>
            <w:r>
              <w:rPr>
                <w:rFonts w:hint="eastAsia"/>
                <w:sz w:val="24"/>
              </w:rPr>
              <w:t>）查询结果为准，如相关失信记录已失效，投标人需提供相关证明资料）</w:t>
            </w:r>
            <w:r>
              <w:rPr>
                <w:rFonts w:ascii="宋体" w:hAnsi="宋体" w:cs="Tahoma" w:hint="eastAsia"/>
                <w:kern w:val="28"/>
                <w:sz w:val="24"/>
              </w:rPr>
              <w:t>。</w:t>
            </w:r>
          </w:p>
        </w:tc>
      </w:tr>
      <w:tr w:rsidR="005E3363">
        <w:trPr>
          <w:trHeight w:val="423"/>
        </w:trPr>
        <w:tc>
          <w:tcPr>
            <w:tcW w:w="9779" w:type="dxa"/>
            <w:gridSpan w:val="3"/>
            <w:vAlign w:val="center"/>
          </w:tcPr>
          <w:p w:rsidR="005E3363" w:rsidRDefault="0039520B">
            <w:pPr>
              <w:jc w:val="center"/>
              <w:rPr>
                <w:rFonts w:ascii="宋体" w:hAnsi="宋体" w:cs="Tahoma"/>
                <w:sz w:val="24"/>
              </w:rPr>
            </w:pPr>
            <w:r>
              <w:rPr>
                <w:rFonts w:ascii="宋体" w:hAnsi="宋体" w:cs="Tahoma" w:hint="eastAsia"/>
                <w:sz w:val="24"/>
              </w:rPr>
              <w:t>结论</w:t>
            </w:r>
          </w:p>
        </w:tc>
      </w:tr>
    </w:tbl>
    <w:p w:rsidR="005E3363" w:rsidRDefault="005E3363">
      <w:pPr>
        <w:rPr>
          <w:rFonts w:ascii="宋体" w:hAnsi="宋体" w:cs="宋体"/>
        </w:rPr>
      </w:pPr>
    </w:p>
    <w:p w:rsidR="005E3363" w:rsidRDefault="0039520B">
      <w:pPr>
        <w:numPr>
          <w:ilvl w:val="0"/>
          <w:numId w:val="1"/>
        </w:numPr>
        <w:rPr>
          <w:rFonts w:ascii="宋体" w:hAnsi="宋体" w:cs="宋体"/>
          <w:b/>
          <w:bCs/>
          <w:sz w:val="32"/>
          <w:szCs w:val="40"/>
        </w:rPr>
      </w:pPr>
      <w:r>
        <w:rPr>
          <w:rFonts w:ascii="宋体" w:hAnsi="宋体" w:cs="宋体" w:hint="eastAsia"/>
          <w:b/>
          <w:bCs/>
          <w:sz w:val="32"/>
          <w:szCs w:val="40"/>
        </w:rPr>
        <w:t>符合性审查</w:t>
      </w:r>
    </w:p>
    <w:tbl>
      <w:tblPr>
        <w:tblW w:w="9781" w:type="dxa"/>
        <w:tblInd w:w="16" w:type="dxa"/>
        <w:tblLayout w:type="fixed"/>
        <w:tblCellMar>
          <w:left w:w="0" w:type="dxa"/>
          <w:right w:w="0" w:type="dxa"/>
        </w:tblCellMar>
        <w:tblLook w:val="04A0" w:firstRow="1" w:lastRow="0" w:firstColumn="1" w:lastColumn="0" w:noHBand="0" w:noVBand="1"/>
      </w:tblPr>
      <w:tblGrid>
        <w:gridCol w:w="735"/>
        <w:gridCol w:w="9046"/>
      </w:tblGrid>
      <w:tr w:rsidR="005E3363">
        <w:trPr>
          <w:cantSplit/>
          <w:trHeight w:val="405"/>
        </w:trPr>
        <w:tc>
          <w:tcPr>
            <w:tcW w:w="735" w:type="dxa"/>
            <w:vMerge w:val="restart"/>
            <w:tcBorders>
              <w:top w:val="single" w:sz="4" w:space="0" w:color="auto"/>
              <w:left w:val="single" w:sz="4" w:space="0" w:color="auto"/>
              <w:bottom w:val="single" w:sz="4" w:space="0" w:color="000000"/>
              <w:right w:val="single" w:sz="4" w:space="0" w:color="auto"/>
            </w:tcBorders>
            <w:tcMar>
              <w:top w:w="16" w:type="dxa"/>
              <w:left w:w="16" w:type="dxa"/>
              <w:bottom w:w="0" w:type="dxa"/>
              <w:right w:w="16" w:type="dxa"/>
            </w:tcMar>
            <w:vAlign w:val="center"/>
          </w:tcPr>
          <w:p w:rsidR="005E3363" w:rsidRDefault="0039520B">
            <w:pPr>
              <w:spacing w:line="400" w:lineRule="exact"/>
              <w:ind w:rightChars="-57" w:right="-120"/>
              <w:jc w:val="center"/>
              <w:rPr>
                <w:rFonts w:ascii="宋体" w:hAnsi="宋体"/>
                <w:sz w:val="24"/>
              </w:rPr>
            </w:pPr>
            <w:r>
              <w:rPr>
                <w:rFonts w:ascii="宋体" w:hAnsi="宋体" w:hint="eastAsia"/>
                <w:sz w:val="24"/>
              </w:rPr>
              <w:t>序号</w:t>
            </w:r>
          </w:p>
        </w:tc>
        <w:tc>
          <w:tcPr>
            <w:tcW w:w="9046" w:type="dxa"/>
            <w:vMerge w:val="restart"/>
            <w:tcBorders>
              <w:top w:val="single" w:sz="4" w:space="0" w:color="auto"/>
              <w:left w:val="single" w:sz="4" w:space="0" w:color="auto"/>
              <w:bottom w:val="single" w:sz="4" w:space="0" w:color="000000"/>
              <w:right w:val="single" w:sz="4" w:space="0" w:color="000000"/>
            </w:tcBorders>
            <w:vAlign w:val="center"/>
          </w:tcPr>
          <w:p w:rsidR="005E3363" w:rsidRDefault="0039520B">
            <w:pPr>
              <w:spacing w:line="400" w:lineRule="exact"/>
              <w:ind w:rightChars="-57" w:right="-120"/>
              <w:jc w:val="center"/>
              <w:rPr>
                <w:rFonts w:ascii="宋体" w:hAnsi="宋体"/>
                <w:sz w:val="24"/>
              </w:rPr>
            </w:pPr>
            <w:r>
              <w:rPr>
                <w:rFonts w:ascii="宋体" w:hAnsi="宋体" w:hint="eastAsia"/>
                <w:sz w:val="24"/>
              </w:rPr>
              <w:t>评审内容</w:t>
            </w:r>
          </w:p>
        </w:tc>
      </w:tr>
      <w:tr w:rsidR="005E3363">
        <w:trPr>
          <w:cantSplit/>
          <w:trHeight w:val="405"/>
        </w:trPr>
        <w:tc>
          <w:tcPr>
            <w:tcW w:w="735" w:type="dxa"/>
            <w:vMerge/>
            <w:tcBorders>
              <w:top w:val="single" w:sz="4" w:space="0" w:color="auto"/>
              <w:left w:val="single" w:sz="4" w:space="0" w:color="auto"/>
              <w:bottom w:val="single" w:sz="4" w:space="0" w:color="000000"/>
              <w:right w:val="single" w:sz="4" w:space="0" w:color="auto"/>
            </w:tcBorders>
            <w:vAlign w:val="center"/>
          </w:tcPr>
          <w:p w:rsidR="005E3363" w:rsidRDefault="005E3363">
            <w:pPr>
              <w:spacing w:line="400" w:lineRule="exact"/>
              <w:rPr>
                <w:rFonts w:ascii="宋体" w:hAnsi="宋体"/>
                <w:sz w:val="24"/>
              </w:rPr>
            </w:pPr>
          </w:p>
        </w:tc>
        <w:tc>
          <w:tcPr>
            <w:tcW w:w="9046" w:type="dxa"/>
            <w:vMerge/>
            <w:tcBorders>
              <w:top w:val="single" w:sz="4" w:space="0" w:color="auto"/>
              <w:left w:val="single" w:sz="4" w:space="0" w:color="auto"/>
              <w:bottom w:val="single" w:sz="4" w:space="0" w:color="000000"/>
              <w:right w:val="single" w:sz="4" w:space="0" w:color="000000"/>
            </w:tcBorders>
            <w:vAlign w:val="center"/>
          </w:tcPr>
          <w:p w:rsidR="005E3363" w:rsidRDefault="005E3363">
            <w:pPr>
              <w:spacing w:line="400" w:lineRule="exact"/>
              <w:rPr>
                <w:rFonts w:ascii="宋体" w:hAnsi="宋体"/>
                <w:sz w:val="24"/>
              </w:rPr>
            </w:pPr>
          </w:p>
        </w:tc>
      </w:tr>
      <w:tr w:rsidR="005E3363">
        <w:trPr>
          <w:trHeight w:val="454"/>
        </w:trPr>
        <w:tc>
          <w:tcPr>
            <w:tcW w:w="735"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5E3363" w:rsidRDefault="0039520B">
            <w:pPr>
              <w:spacing w:line="400" w:lineRule="exact"/>
              <w:jc w:val="center"/>
              <w:rPr>
                <w:rFonts w:ascii="宋体" w:hAnsi="宋体"/>
                <w:sz w:val="24"/>
              </w:rPr>
            </w:pPr>
            <w:r>
              <w:rPr>
                <w:rFonts w:ascii="宋体" w:hAnsi="宋体" w:hint="eastAsia"/>
                <w:sz w:val="24"/>
              </w:rPr>
              <w:t>1</w:t>
            </w:r>
          </w:p>
        </w:tc>
        <w:tc>
          <w:tcPr>
            <w:tcW w:w="9046" w:type="dxa"/>
            <w:tcBorders>
              <w:top w:val="nil"/>
              <w:left w:val="single" w:sz="4" w:space="0" w:color="auto"/>
              <w:bottom w:val="single" w:sz="4" w:space="0" w:color="auto"/>
              <w:right w:val="single" w:sz="4" w:space="0" w:color="auto"/>
            </w:tcBorders>
            <w:vAlign w:val="center"/>
          </w:tcPr>
          <w:p w:rsidR="005E3363" w:rsidRDefault="0039520B">
            <w:pPr>
              <w:pStyle w:val="xl25"/>
              <w:widowControl w:val="0"/>
              <w:pBdr>
                <w:bottom w:val="none" w:sz="0" w:space="0" w:color="auto"/>
                <w:right w:val="none" w:sz="0" w:space="0" w:color="auto"/>
              </w:pBdr>
              <w:spacing w:before="0" w:beforeAutospacing="0" w:after="0" w:afterAutospacing="0" w:line="400" w:lineRule="exact"/>
              <w:jc w:val="both"/>
              <w:rPr>
                <w:kern w:val="2"/>
                <w:sz w:val="24"/>
                <w:szCs w:val="24"/>
              </w:rPr>
            </w:pPr>
            <w:r>
              <w:rPr>
                <w:rFonts w:hint="eastAsia"/>
                <w:color w:val="000000"/>
                <w:sz w:val="24"/>
                <w:szCs w:val="24"/>
              </w:rPr>
              <w:t>是否由法人代表或授权代表有效签署</w:t>
            </w:r>
          </w:p>
        </w:tc>
      </w:tr>
      <w:tr w:rsidR="005E3363">
        <w:trPr>
          <w:trHeight w:val="454"/>
        </w:trPr>
        <w:tc>
          <w:tcPr>
            <w:tcW w:w="735"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5E3363" w:rsidRDefault="0039520B">
            <w:pPr>
              <w:spacing w:line="400" w:lineRule="exact"/>
              <w:jc w:val="center"/>
              <w:rPr>
                <w:rFonts w:ascii="宋体" w:hAnsi="宋体"/>
                <w:sz w:val="24"/>
              </w:rPr>
            </w:pPr>
            <w:r>
              <w:rPr>
                <w:rFonts w:ascii="宋体" w:hAnsi="宋体" w:hint="eastAsia"/>
                <w:sz w:val="24"/>
              </w:rPr>
              <w:t>2</w:t>
            </w:r>
          </w:p>
        </w:tc>
        <w:tc>
          <w:tcPr>
            <w:tcW w:w="9046" w:type="dxa"/>
            <w:tcBorders>
              <w:top w:val="nil"/>
              <w:left w:val="single" w:sz="4" w:space="0" w:color="auto"/>
              <w:bottom w:val="single" w:sz="4" w:space="0" w:color="auto"/>
              <w:right w:val="single" w:sz="4" w:space="0" w:color="auto"/>
            </w:tcBorders>
            <w:vAlign w:val="center"/>
          </w:tcPr>
          <w:p w:rsidR="005E3363" w:rsidRDefault="0039520B">
            <w:pPr>
              <w:pStyle w:val="xl25"/>
              <w:widowControl w:val="0"/>
              <w:pBdr>
                <w:bottom w:val="none" w:sz="0" w:space="0" w:color="auto"/>
                <w:right w:val="none" w:sz="0" w:space="0" w:color="auto"/>
              </w:pBdr>
              <w:spacing w:before="0" w:beforeAutospacing="0" w:after="0" w:afterAutospacing="0" w:line="400" w:lineRule="exact"/>
              <w:jc w:val="both"/>
              <w:rPr>
                <w:color w:val="000000"/>
                <w:sz w:val="24"/>
                <w:szCs w:val="24"/>
              </w:rPr>
            </w:pPr>
            <w:r>
              <w:rPr>
                <w:rFonts w:hint="eastAsia"/>
                <w:color w:val="000000"/>
                <w:sz w:val="24"/>
                <w:szCs w:val="24"/>
              </w:rPr>
              <w:t>是否按招标文件规定提供法人代表授权书（如适用）</w:t>
            </w:r>
          </w:p>
        </w:tc>
      </w:tr>
      <w:tr w:rsidR="005E3363">
        <w:trPr>
          <w:trHeight w:val="454"/>
        </w:trPr>
        <w:tc>
          <w:tcPr>
            <w:tcW w:w="735" w:type="dxa"/>
            <w:tcBorders>
              <w:top w:val="single" w:sz="4" w:space="0" w:color="auto"/>
              <w:left w:val="single" w:sz="4" w:space="0" w:color="auto"/>
              <w:bottom w:val="single" w:sz="4" w:space="0" w:color="000000"/>
              <w:right w:val="single" w:sz="4" w:space="0" w:color="auto"/>
            </w:tcBorders>
            <w:vAlign w:val="center"/>
          </w:tcPr>
          <w:p w:rsidR="005E3363" w:rsidRDefault="0039520B">
            <w:pPr>
              <w:spacing w:line="400" w:lineRule="exact"/>
              <w:jc w:val="center"/>
              <w:rPr>
                <w:rFonts w:ascii="宋体" w:hAnsi="宋体"/>
                <w:sz w:val="24"/>
              </w:rPr>
            </w:pPr>
            <w:r>
              <w:rPr>
                <w:rFonts w:ascii="宋体" w:hAnsi="宋体" w:hint="eastAsia"/>
                <w:sz w:val="24"/>
              </w:rPr>
              <w:t>3</w:t>
            </w:r>
          </w:p>
        </w:tc>
        <w:tc>
          <w:tcPr>
            <w:tcW w:w="9046" w:type="dxa"/>
            <w:tcBorders>
              <w:top w:val="single" w:sz="4" w:space="0" w:color="auto"/>
              <w:left w:val="single" w:sz="4" w:space="0" w:color="auto"/>
              <w:bottom w:val="single" w:sz="4" w:space="0" w:color="000000"/>
              <w:right w:val="single" w:sz="4" w:space="0" w:color="000000"/>
            </w:tcBorders>
            <w:vAlign w:val="center"/>
          </w:tcPr>
          <w:p w:rsidR="005E3363" w:rsidRDefault="0039520B">
            <w:pPr>
              <w:spacing w:line="400" w:lineRule="exact"/>
              <w:rPr>
                <w:rFonts w:ascii="宋体" w:hAnsi="宋体"/>
                <w:sz w:val="24"/>
              </w:rPr>
            </w:pPr>
            <w:r>
              <w:rPr>
                <w:rFonts w:ascii="宋体" w:hAnsi="宋体" w:hint="eastAsia"/>
                <w:color w:val="000000"/>
                <w:sz w:val="24"/>
              </w:rPr>
              <w:t>是否按招标文件规定要求密封、签署、盖章</w:t>
            </w:r>
          </w:p>
        </w:tc>
      </w:tr>
      <w:tr w:rsidR="005E3363">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5E3363" w:rsidRDefault="0039520B">
            <w:pPr>
              <w:spacing w:line="400" w:lineRule="exact"/>
              <w:jc w:val="center"/>
              <w:rPr>
                <w:rFonts w:ascii="宋体" w:hAnsi="宋体"/>
                <w:sz w:val="24"/>
              </w:rPr>
            </w:pPr>
            <w:r>
              <w:rPr>
                <w:rFonts w:ascii="宋体" w:hAnsi="宋体" w:hint="eastAsia"/>
                <w:sz w:val="24"/>
              </w:rPr>
              <w:t>4</w:t>
            </w:r>
          </w:p>
        </w:tc>
        <w:tc>
          <w:tcPr>
            <w:tcW w:w="9046" w:type="dxa"/>
            <w:tcBorders>
              <w:top w:val="single" w:sz="4" w:space="0" w:color="auto"/>
              <w:left w:val="single" w:sz="4" w:space="0" w:color="auto"/>
              <w:bottom w:val="single" w:sz="4" w:space="0" w:color="auto"/>
              <w:right w:val="single" w:sz="4" w:space="0" w:color="000000"/>
            </w:tcBorders>
            <w:vAlign w:val="center"/>
          </w:tcPr>
          <w:p w:rsidR="005E3363" w:rsidRDefault="0039520B">
            <w:pPr>
              <w:spacing w:line="400" w:lineRule="exact"/>
              <w:rPr>
                <w:rFonts w:ascii="宋体" w:hAnsi="宋体"/>
                <w:sz w:val="24"/>
              </w:rPr>
            </w:pPr>
            <w:r>
              <w:rPr>
                <w:rFonts w:ascii="宋体" w:hAnsi="宋体" w:hint="eastAsia"/>
                <w:sz w:val="24"/>
              </w:rPr>
              <w:t>投标有效期是否满足招标文件（</w:t>
            </w:r>
            <w:r>
              <w:rPr>
                <w:rFonts w:ascii="宋体" w:hAnsi="宋体" w:hint="eastAsia"/>
                <w:sz w:val="24"/>
                <w:highlight w:val="yellow"/>
              </w:rPr>
              <w:t>不少于150天</w:t>
            </w:r>
            <w:r>
              <w:rPr>
                <w:rFonts w:ascii="宋体" w:hAnsi="宋体" w:hint="eastAsia"/>
                <w:sz w:val="24"/>
              </w:rPr>
              <w:t>）</w:t>
            </w:r>
          </w:p>
        </w:tc>
      </w:tr>
      <w:tr w:rsidR="005E3363">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5E3363" w:rsidRDefault="0039520B">
            <w:pPr>
              <w:spacing w:line="400" w:lineRule="exact"/>
              <w:jc w:val="center"/>
              <w:rPr>
                <w:rFonts w:ascii="宋体" w:hAnsi="宋体"/>
                <w:sz w:val="24"/>
              </w:rPr>
            </w:pPr>
            <w:r>
              <w:rPr>
                <w:rFonts w:ascii="宋体" w:hAnsi="宋体" w:hint="eastAsia"/>
                <w:sz w:val="24"/>
              </w:rPr>
              <w:t>5</w:t>
            </w:r>
          </w:p>
        </w:tc>
        <w:tc>
          <w:tcPr>
            <w:tcW w:w="9046" w:type="dxa"/>
            <w:tcBorders>
              <w:top w:val="single" w:sz="4" w:space="0" w:color="auto"/>
              <w:left w:val="single" w:sz="4" w:space="0" w:color="auto"/>
              <w:bottom w:val="single" w:sz="4" w:space="0" w:color="auto"/>
              <w:right w:val="single" w:sz="4" w:space="0" w:color="000000"/>
            </w:tcBorders>
            <w:vAlign w:val="center"/>
          </w:tcPr>
          <w:p w:rsidR="005E3363" w:rsidRDefault="0039520B">
            <w:pPr>
              <w:pStyle w:val="xl25"/>
              <w:widowControl w:val="0"/>
              <w:pBdr>
                <w:bottom w:val="none" w:sz="0" w:space="0" w:color="auto"/>
                <w:right w:val="none" w:sz="0" w:space="0" w:color="auto"/>
              </w:pBdr>
              <w:spacing w:before="0" w:beforeAutospacing="0" w:after="0" w:afterAutospacing="0" w:line="400" w:lineRule="exact"/>
              <w:jc w:val="both"/>
              <w:rPr>
                <w:rFonts w:eastAsia="宋体"/>
                <w:kern w:val="2"/>
                <w:sz w:val="24"/>
                <w:szCs w:val="24"/>
              </w:rPr>
            </w:pPr>
            <w:r>
              <w:rPr>
                <w:rFonts w:hint="eastAsia"/>
                <w:sz w:val="24"/>
                <w:szCs w:val="24"/>
              </w:rPr>
              <w:t>是否按招标文件规定提交足额投标保证金（如有）</w:t>
            </w:r>
          </w:p>
        </w:tc>
      </w:tr>
      <w:tr w:rsidR="005E3363">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5E3363" w:rsidRDefault="0039520B">
            <w:pPr>
              <w:spacing w:line="400" w:lineRule="exact"/>
              <w:jc w:val="center"/>
              <w:rPr>
                <w:rFonts w:ascii="宋体" w:hAnsi="宋体"/>
                <w:sz w:val="24"/>
              </w:rPr>
            </w:pPr>
            <w:r>
              <w:rPr>
                <w:rFonts w:ascii="宋体" w:hAnsi="宋体" w:hint="eastAsia"/>
                <w:sz w:val="24"/>
              </w:rPr>
              <w:t>6</w:t>
            </w:r>
          </w:p>
        </w:tc>
        <w:tc>
          <w:tcPr>
            <w:tcW w:w="9046" w:type="dxa"/>
            <w:tcBorders>
              <w:top w:val="single" w:sz="4" w:space="0" w:color="auto"/>
              <w:left w:val="single" w:sz="4" w:space="0" w:color="auto"/>
              <w:bottom w:val="single" w:sz="4" w:space="0" w:color="auto"/>
              <w:right w:val="single" w:sz="4" w:space="0" w:color="000000"/>
            </w:tcBorders>
            <w:vAlign w:val="center"/>
          </w:tcPr>
          <w:p w:rsidR="005E3363" w:rsidRDefault="0039520B">
            <w:pPr>
              <w:pStyle w:val="xl25"/>
              <w:widowControl w:val="0"/>
              <w:pBdr>
                <w:bottom w:val="none" w:sz="0" w:space="0" w:color="auto"/>
                <w:right w:val="none" w:sz="0" w:space="0" w:color="auto"/>
              </w:pBdr>
              <w:spacing w:before="0" w:beforeAutospacing="0" w:after="0" w:afterAutospacing="0" w:line="400" w:lineRule="exact"/>
              <w:jc w:val="both"/>
              <w:rPr>
                <w:rFonts w:eastAsia="宋体"/>
                <w:sz w:val="24"/>
                <w:szCs w:val="24"/>
              </w:rPr>
            </w:pPr>
            <w:r>
              <w:rPr>
                <w:rFonts w:hint="eastAsia"/>
                <w:sz w:val="24"/>
                <w:szCs w:val="24"/>
              </w:rPr>
              <w:t>投标保证金的有效期是否满足招标文件（同投标有效期）（如有）</w:t>
            </w:r>
          </w:p>
        </w:tc>
      </w:tr>
      <w:tr w:rsidR="005E3363">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5E3363" w:rsidRDefault="0039520B">
            <w:pPr>
              <w:spacing w:line="400" w:lineRule="exact"/>
              <w:jc w:val="center"/>
              <w:rPr>
                <w:rFonts w:ascii="宋体" w:hAnsi="宋体"/>
                <w:sz w:val="24"/>
              </w:rPr>
            </w:pPr>
            <w:r>
              <w:rPr>
                <w:rFonts w:ascii="宋体" w:hAnsi="宋体" w:hint="eastAsia"/>
                <w:sz w:val="24"/>
              </w:rPr>
              <w:t>7</w:t>
            </w:r>
          </w:p>
        </w:tc>
        <w:tc>
          <w:tcPr>
            <w:tcW w:w="9046" w:type="dxa"/>
            <w:tcBorders>
              <w:top w:val="single" w:sz="4" w:space="0" w:color="auto"/>
              <w:left w:val="single" w:sz="4" w:space="0" w:color="auto"/>
              <w:bottom w:val="single" w:sz="4" w:space="0" w:color="auto"/>
              <w:right w:val="single" w:sz="4" w:space="0" w:color="000000"/>
            </w:tcBorders>
            <w:vAlign w:val="center"/>
          </w:tcPr>
          <w:p w:rsidR="005E3363" w:rsidRDefault="0039520B">
            <w:pPr>
              <w:spacing w:line="400" w:lineRule="exact"/>
              <w:rPr>
                <w:rFonts w:ascii="宋体" w:hAnsi="宋体"/>
                <w:sz w:val="24"/>
              </w:rPr>
            </w:pPr>
            <w:r>
              <w:rPr>
                <w:rFonts w:ascii="宋体" w:hAnsi="宋体"/>
                <w:sz w:val="24"/>
              </w:rPr>
              <w:t>投标</w:t>
            </w:r>
            <w:r>
              <w:rPr>
                <w:rFonts w:ascii="宋体" w:hAnsi="宋体" w:hint="eastAsia"/>
                <w:sz w:val="24"/>
              </w:rPr>
              <w:t>报价是否固定唯一，</w:t>
            </w:r>
            <w:r>
              <w:rPr>
                <w:rFonts w:ascii="宋体" w:hAnsi="宋体" w:cs="宋体" w:hint="eastAsia"/>
                <w:sz w:val="24"/>
              </w:rPr>
              <w:t>投标报价</w:t>
            </w:r>
            <w:r>
              <w:rPr>
                <w:rFonts w:ascii="宋体" w:hAnsi="宋体" w:hint="eastAsia"/>
                <w:sz w:val="24"/>
              </w:rPr>
              <w:t>是否</w:t>
            </w:r>
            <w:r>
              <w:rPr>
                <w:rFonts w:ascii="宋体" w:hAnsi="宋体" w:cs="宋体" w:hint="eastAsia"/>
                <w:sz w:val="24"/>
              </w:rPr>
              <w:t>超过采购预算（设置最高限价的，以最高限价为准）</w:t>
            </w:r>
          </w:p>
        </w:tc>
      </w:tr>
      <w:tr w:rsidR="005E3363">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5E3363" w:rsidRDefault="0039520B">
            <w:pPr>
              <w:spacing w:line="400" w:lineRule="exact"/>
              <w:jc w:val="center"/>
              <w:rPr>
                <w:rFonts w:ascii="宋体" w:hAnsi="宋体"/>
                <w:sz w:val="24"/>
              </w:rPr>
            </w:pPr>
            <w:r>
              <w:rPr>
                <w:rFonts w:ascii="宋体" w:hAnsi="宋体" w:hint="eastAsia"/>
                <w:sz w:val="24"/>
              </w:rPr>
              <w:t>8</w:t>
            </w:r>
          </w:p>
        </w:tc>
        <w:tc>
          <w:tcPr>
            <w:tcW w:w="9046" w:type="dxa"/>
            <w:tcBorders>
              <w:top w:val="single" w:sz="4" w:space="0" w:color="auto"/>
              <w:left w:val="single" w:sz="4" w:space="0" w:color="auto"/>
              <w:bottom w:val="single" w:sz="4" w:space="0" w:color="auto"/>
              <w:right w:val="single" w:sz="4" w:space="0" w:color="000000"/>
            </w:tcBorders>
            <w:vAlign w:val="center"/>
          </w:tcPr>
          <w:p w:rsidR="005E3363" w:rsidRDefault="0039520B">
            <w:pPr>
              <w:spacing w:line="400" w:lineRule="exact"/>
              <w:rPr>
                <w:rFonts w:ascii="宋体" w:hAnsi="宋体"/>
                <w:sz w:val="24"/>
              </w:rPr>
            </w:pPr>
            <w:r>
              <w:rPr>
                <w:rFonts w:ascii="宋体" w:hAnsi="宋体" w:hint="eastAsia"/>
                <w:color w:val="000000"/>
                <w:sz w:val="24"/>
              </w:rPr>
              <w:t>招标文件中明确规定不接受进口产品的，投标人是否提供了进口产品</w:t>
            </w:r>
          </w:p>
        </w:tc>
      </w:tr>
      <w:tr w:rsidR="005E3363">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5E3363" w:rsidRDefault="0039520B">
            <w:pPr>
              <w:spacing w:line="400" w:lineRule="exact"/>
              <w:jc w:val="center"/>
              <w:rPr>
                <w:rFonts w:ascii="宋体" w:hAnsi="宋体"/>
                <w:sz w:val="24"/>
              </w:rPr>
            </w:pPr>
            <w:r>
              <w:rPr>
                <w:rFonts w:ascii="宋体" w:hAnsi="宋体" w:hint="eastAsia"/>
                <w:sz w:val="24"/>
              </w:rPr>
              <w:t>9</w:t>
            </w:r>
          </w:p>
        </w:tc>
        <w:tc>
          <w:tcPr>
            <w:tcW w:w="9046" w:type="dxa"/>
            <w:tcBorders>
              <w:top w:val="single" w:sz="4" w:space="0" w:color="auto"/>
              <w:left w:val="single" w:sz="4" w:space="0" w:color="auto"/>
              <w:bottom w:val="single" w:sz="4" w:space="0" w:color="auto"/>
              <w:right w:val="single" w:sz="4" w:space="0" w:color="000000"/>
            </w:tcBorders>
            <w:vAlign w:val="center"/>
          </w:tcPr>
          <w:p w:rsidR="005E3363" w:rsidRDefault="0039520B">
            <w:pPr>
              <w:spacing w:line="400" w:lineRule="exact"/>
              <w:rPr>
                <w:rFonts w:ascii="宋体" w:hAnsi="宋体"/>
                <w:color w:val="000000"/>
                <w:sz w:val="24"/>
              </w:rPr>
            </w:pPr>
            <w:r>
              <w:rPr>
                <w:rFonts w:ascii="宋体" w:hAnsi="宋体" w:hint="eastAsia"/>
                <w:color w:val="000000"/>
                <w:sz w:val="24"/>
              </w:rPr>
              <w:t>是否按招标文件要求提供制造厂家的授权书（进口货物适用）</w:t>
            </w:r>
          </w:p>
        </w:tc>
      </w:tr>
      <w:tr w:rsidR="005E3363">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5E3363" w:rsidRDefault="0039520B">
            <w:pPr>
              <w:spacing w:line="400" w:lineRule="exact"/>
              <w:jc w:val="center"/>
              <w:rPr>
                <w:rFonts w:ascii="宋体" w:hAnsi="宋体"/>
                <w:sz w:val="24"/>
              </w:rPr>
            </w:pPr>
            <w:r>
              <w:rPr>
                <w:rFonts w:ascii="宋体" w:hAnsi="宋体" w:hint="eastAsia"/>
                <w:sz w:val="24"/>
              </w:rPr>
              <w:t>10</w:t>
            </w:r>
          </w:p>
        </w:tc>
        <w:tc>
          <w:tcPr>
            <w:tcW w:w="9046" w:type="dxa"/>
            <w:tcBorders>
              <w:top w:val="single" w:sz="4" w:space="0" w:color="auto"/>
              <w:left w:val="single" w:sz="4" w:space="0" w:color="auto"/>
              <w:bottom w:val="single" w:sz="4" w:space="0" w:color="auto"/>
              <w:right w:val="single" w:sz="4" w:space="0" w:color="000000"/>
            </w:tcBorders>
            <w:vAlign w:val="center"/>
          </w:tcPr>
          <w:p w:rsidR="005E3363" w:rsidRDefault="0039520B">
            <w:pPr>
              <w:spacing w:line="400" w:lineRule="exact"/>
              <w:rPr>
                <w:rFonts w:ascii="宋体" w:hAnsi="宋体"/>
                <w:sz w:val="24"/>
              </w:rPr>
            </w:pPr>
            <w:r>
              <w:rPr>
                <w:rFonts w:ascii="宋体" w:hAnsi="宋体" w:cs="宋体"/>
                <w:color w:val="000000"/>
                <w:sz w:val="24"/>
              </w:rPr>
              <w:t>如</w:t>
            </w:r>
            <w:r>
              <w:rPr>
                <w:rFonts w:ascii="宋体" w:hAnsi="宋体" w:cs="宋体" w:hint="eastAsia"/>
                <w:color w:val="000000"/>
                <w:sz w:val="24"/>
              </w:rPr>
              <w:t>评标委员会发现投标人的报价明显低于其他通过符合性审查投标人的投标报价，有可能影响产品质量或者不能诚信履约的，投标人是否按要求作书面说明并提供相关证明材料。投标人不能合理说明或不能提供相关证明材料的，评标委员会</w:t>
            </w:r>
            <w:r>
              <w:rPr>
                <w:rFonts w:ascii="inherit" w:hAnsi="inherit" w:cs="宋体"/>
                <w:color w:val="000000"/>
                <w:kern w:val="0"/>
                <w:sz w:val="24"/>
              </w:rPr>
              <w:t>将其作为无效投标处理</w:t>
            </w:r>
          </w:p>
        </w:tc>
      </w:tr>
      <w:tr w:rsidR="005E3363">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5E3363" w:rsidRDefault="0039520B">
            <w:pPr>
              <w:spacing w:line="400" w:lineRule="exact"/>
              <w:jc w:val="center"/>
              <w:rPr>
                <w:rFonts w:ascii="宋体" w:hAnsi="宋体"/>
                <w:sz w:val="24"/>
              </w:rPr>
            </w:pPr>
            <w:r>
              <w:rPr>
                <w:rFonts w:ascii="宋体" w:hAnsi="宋体" w:hint="eastAsia"/>
                <w:sz w:val="24"/>
              </w:rPr>
              <w:t>11</w:t>
            </w:r>
          </w:p>
        </w:tc>
        <w:tc>
          <w:tcPr>
            <w:tcW w:w="9046" w:type="dxa"/>
            <w:tcBorders>
              <w:top w:val="single" w:sz="4" w:space="0" w:color="auto"/>
              <w:left w:val="single" w:sz="4" w:space="0" w:color="auto"/>
              <w:bottom w:val="single" w:sz="4" w:space="0" w:color="auto"/>
              <w:right w:val="single" w:sz="4" w:space="0" w:color="000000"/>
            </w:tcBorders>
            <w:vAlign w:val="center"/>
          </w:tcPr>
          <w:p w:rsidR="005E3363" w:rsidRDefault="0039520B">
            <w:pPr>
              <w:spacing w:line="400" w:lineRule="exact"/>
              <w:rPr>
                <w:rFonts w:ascii="宋体" w:hAnsi="宋体"/>
                <w:sz w:val="24"/>
              </w:rPr>
            </w:pPr>
            <w:r>
              <w:rPr>
                <w:rFonts w:ascii="宋体" w:hAnsi="宋体" w:hint="eastAsia"/>
                <w:color w:val="000000"/>
                <w:sz w:val="24"/>
              </w:rPr>
              <w:t>是否符合招标文件规定的其它实质性要求</w:t>
            </w:r>
            <w:r>
              <w:rPr>
                <w:rFonts w:ascii="宋体" w:hAnsi="宋体" w:cs="宋体" w:hint="eastAsia"/>
                <w:kern w:val="1"/>
                <w:sz w:val="24"/>
              </w:rPr>
              <w:t>（须</w:t>
            </w:r>
            <w:r>
              <w:rPr>
                <w:rFonts w:ascii="宋体" w:hAnsi="宋体" w:hint="eastAsia"/>
                <w:sz w:val="24"/>
              </w:rPr>
              <w:t>满足带*条款</w:t>
            </w:r>
            <w:r>
              <w:rPr>
                <w:rFonts w:ascii="宋体" w:hAnsi="宋体" w:cs="宋体" w:hint="eastAsia"/>
                <w:kern w:val="1"/>
                <w:sz w:val="24"/>
              </w:rPr>
              <w:t>）</w:t>
            </w:r>
          </w:p>
        </w:tc>
      </w:tr>
      <w:tr w:rsidR="005E3363">
        <w:trPr>
          <w:trHeight w:val="454"/>
        </w:trPr>
        <w:tc>
          <w:tcPr>
            <w:tcW w:w="735"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5E3363" w:rsidRDefault="0039520B">
            <w:pPr>
              <w:spacing w:line="400" w:lineRule="exact"/>
              <w:jc w:val="center"/>
              <w:rPr>
                <w:rFonts w:ascii="宋体" w:hAnsi="宋体"/>
                <w:sz w:val="24"/>
              </w:rPr>
            </w:pPr>
            <w:r>
              <w:rPr>
                <w:rFonts w:ascii="宋体" w:hAnsi="宋体" w:hint="eastAsia"/>
                <w:sz w:val="24"/>
              </w:rPr>
              <w:t>12</w:t>
            </w:r>
          </w:p>
        </w:tc>
        <w:tc>
          <w:tcPr>
            <w:tcW w:w="9046" w:type="dxa"/>
            <w:tcBorders>
              <w:top w:val="single" w:sz="4" w:space="0" w:color="auto"/>
              <w:left w:val="single" w:sz="4" w:space="0" w:color="auto"/>
              <w:bottom w:val="single" w:sz="4" w:space="0" w:color="auto"/>
              <w:right w:val="single" w:sz="4" w:space="0" w:color="000000"/>
            </w:tcBorders>
            <w:vAlign w:val="center"/>
          </w:tcPr>
          <w:p w:rsidR="005E3363" w:rsidRDefault="0039520B">
            <w:pPr>
              <w:spacing w:line="400" w:lineRule="exact"/>
              <w:rPr>
                <w:rFonts w:ascii="宋体" w:hAnsi="宋体"/>
                <w:sz w:val="24"/>
              </w:rPr>
            </w:pPr>
            <w:r>
              <w:rPr>
                <w:rFonts w:ascii="宋体" w:hAnsi="宋体" w:cs="宋体" w:hint="eastAsia"/>
                <w:sz w:val="24"/>
              </w:rPr>
              <w:t>投标文件</w:t>
            </w:r>
            <w:r>
              <w:rPr>
                <w:rFonts w:ascii="宋体" w:hAnsi="宋体"/>
                <w:sz w:val="24"/>
              </w:rPr>
              <w:t>是否</w:t>
            </w:r>
            <w:r>
              <w:rPr>
                <w:rFonts w:ascii="宋体" w:hAnsi="宋体" w:cs="宋体" w:hint="eastAsia"/>
                <w:sz w:val="24"/>
              </w:rPr>
              <w:t>有招标文件中规定的其它无效投标条款</w:t>
            </w:r>
          </w:p>
        </w:tc>
      </w:tr>
      <w:tr w:rsidR="005E3363">
        <w:trPr>
          <w:trHeight w:val="617"/>
        </w:trPr>
        <w:tc>
          <w:tcPr>
            <w:tcW w:w="9781" w:type="dxa"/>
            <w:gridSpan w:val="2"/>
            <w:tcBorders>
              <w:top w:val="single" w:sz="4" w:space="0" w:color="auto"/>
              <w:left w:val="single" w:sz="4" w:space="0" w:color="auto"/>
              <w:bottom w:val="single" w:sz="4" w:space="0" w:color="auto"/>
              <w:right w:val="single" w:sz="4" w:space="0" w:color="000000"/>
            </w:tcBorders>
            <w:tcMar>
              <w:top w:w="16" w:type="dxa"/>
              <w:left w:w="16" w:type="dxa"/>
              <w:bottom w:w="0" w:type="dxa"/>
              <w:right w:w="16" w:type="dxa"/>
            </w:tcMar>
            <w:vAlign w:val="center"/>
          </w:tcPr>
          <w:p w:rsidR="005E3363" w:rsidRDefault="0039520B">
            <w:pPr>
              <w:spacing w:line="400" w:lineRule="exact"/>
              <w:jc w:val="center"/>
              <w:rPr>
                <w:rFonts w:ascii="宋体" w:hAnsi="宋体"/>
                <w:sz w:val="24"/>
              </w:rPr>
            </w:pPr>
            <w:r>
              <w:rPr>
                <w:rFonts w:ascii="宋体" w:hAnsi="宋体" w:hint="eastAsia"/>
                <w:sz w:val="24"/>
              </w:rPr>
              <w:t>结    论</w:t>
            </w:r>
          </w:p>
        </w:tc>
      </w:tr>
    </w:tbl>
    <w:p w:rsidR="005E3363" w:rsidRDefault="005E3363">
      <w:pPr>
        <w:rPr>
          <w:rFonts w:ascii="宋体" w:hAnsi="宋体" w:cs="宋体"/>
          <w:b/>
          <w:bCs/>
          <w:sz w:val="32"/>
          <w:szCs w:val="40"/>
        </w:rPr>
      </w:pPr>
    </w:p>
    <w:p w:rsidR="005E3363" w:rsidRDefault="005E3363">
      <w:pPr>
        <w:jc w:val="left"/>
        <w:rPr>
          <w:rFonts w:ascii="等线" w:eastAsia="等线" w:hAnsi="等线" w:cs="等线"/>
          <w:color w:val="000000" w:themeColor="text1"/>
          <w:kern w:val="0"/>
          <w:szCs w:val="21"/>
        </w:rPr>
      </w:pPr>
    </w:p>
    <w:sectPr w:rsidR="005E3363">
      <w:pgSz w:w="11906" w:h="16838"/>
      <w:pgMar w:top="934" w:right="745" w:bottom="907" w:left="15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890" w:rsidRDefault="00120890" w:rsidP="00F23A25">
      <w:r>
        <w:separator/>
      </w:r>
    </w:p>
  </w:endnote>
  <w:endnote w:type="continuationSeparator" w:id="0">
    <w:p w:rsidR="00120890" w:rsidRDefault="00120890" w:rsidP="00F23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altName w:val="仿宋"/>
    <w:charset w:val="86"/>
    <w:family w:val="modern"/>
    <w:pitch w:val="default"/>
    <w:sig w:usb0="00000000" w:usb1="00000000" w:usb2="00000010" w:usb3="00000000" w:csb0="00040000" w:csb1="00000000"/>
  </w:font>
  <w:font w:name="inherit">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890" w:rsidRDefault="00120890" w:rsidP="00F23A25">
      <w:r>
        <w:separator/>
      </w:r>
    </w:p>
  </w:footnote>
  <w:footnote w:type="continuationSeparator" w:id="0">
    <w:p w:rsidR="00120890" w:rsidRDefault="00120890" w:rsidP="00F23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D3E58F"/>
    <w:multiLevelType w:val="singleLevel"/>
    <w:tmpl w:val="B6D3E58F"/>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kxMPD9gE6kDPiOa5/S4DlFixqTH3OBwmNlxprfTAZ3+MxwmIKuHnRudoOaSsB+nC4UFU4srdoQgOVFnWNlS1yg==" w:salt="qGKT+GA5dRo+ZuiQBb4Pow=="/>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C8D"/>
    <w:rsid w:val="0009737E"/>
    <w:rsid w:val="000F085C"/>
    <w:rsid w:val="00120890"/>
    <w:rsid w:val="001411B8"/>
    <w:rsid w:val="00145EB4"/>
    <w:rsid w:val="00173312"/>
    <w:rsid w:val="001B2304"/>
    <w:rsid w:val="001C1538"/>
    <w:rsid w:val="00244C1E"/>
    <w:rsid w:val="002645FF"/>
    <w:rsid w:val="00266021"/>
    <w:rsid w:val="00274339"/>
    <w:rsid w:val="00284448"/>
    <w:rsid w:val="002A279A"/>
    <w:rsid w:val="002E0F9A"/>
    <w:rsid w:val="002F43E7"/>
    <w:rsid w:val="00344F4C"/>
    <w:rsid w:val="00370B9D"/>
    <w:rsid w:val="003935E2"/>
    <w:rsid w:val="0039520B"/>
    <w:rsid w:val="003A2EE7"/>
    <w:rsid w:val="003B4B65"/>
    <w:rsid w:val="003D06D2"/>
    <w:rsid w:val="003E6C8D"/>
    <w:rsid w:val="004201D3"/>
    <w:rsid w:val="0048558E"/>
    <w:rsid w:val="004C180D"/>
    <w:rsid w:val="004C624D"/>
    <w:rsid w:val="0051546D"/>
    <w:rsid w:val="00524B0D"/>
    <w:rsid w:val="0057328A"/>
    <w:rsid w:val="005C7A81"/>
    <w:rsid w:val="005D0E3E"/>
    <w:rsid w:val="005E3363"/>
    <w:rsid w:val="00622973"/>
    <w:rsid w:val="006B751E"/>
    <w:rsid w:val="006D3FE3"/>
    <w:rsid w:val="006E217C"/>
    <w:rsid w:val="007010CA"/>
    <w:rsid w:val="00735C3A"/>
    <w:rsid w:val="00783032"/>
    <w:rsid w:val="0080651B"/>
    <w:rsid w:val="00836A27"/>
    <w:rsid w:val="008C007F"/>
    <w:rsid w:val="00900ACF"/>
    <w:rsid w:val="0090709B"/>
    <w:rsid w:val="00963662"/>
    <w:rsid w:val="00973910"/>
    <w:rsid w:val="009B2951"/>
    <w:rsid w:val="009C603F"/>
    <w:rsid w:val="00A93E3E"/>
    <w:rsid w:val="00AE667B"/>
    <w:rsid w:val="00B53547"/>
    <w:rsid w:val="00B60B5A"/>
    <w:rsid w:val="00BA3D99"/>
    <w:rsid w:val="00BD5C1C"/>
    <w:rsid w:val="00BF33A4"/>
    <w:rsid w:val="00BF45E9"/>
    <w:rsid w:val="00C06A99"/>
    <w:rsid w:val="00CA1E92"/>
    <w:rsid w:val="00CE6DDC"/>
    <w:rsid w:val="00D31042"/>
    <w:rsid w:val="00D625F0"/>
    <w:rsid w:val="00D74AAE"/>
    <w:rsid w:val="00DF46A6"/>
    <w:rsid w:val="00DF77CB"/>
    <w:rsid w:val="00E6228C"/>
    <w:rsid w:val="00E8357A"/>
    <w:rsid w:val="00E8370A"/>
    <w:rsid w:val="00E90859"/>
    <w:rsid w:val="00E91C58"/>
    <w:rsid w:val="00EF55B5"/>
    <w:rsid w:val="00F17EC6"/>
    <w:rsid w:val="00F23A25"/>
    <w:rsid w:val="00F3221F"/>
    <w:rsid w:val="00F32370"/>
    <w:rsid w:val="00F8243F"/>
    <w:rsid w:val="00F90B59"/>
    <w:rsid w:val="00F943BE"/>
    <w:rsid w:val="00FA3D19"/>
    <w:rsid w:val="02BD54D4"/>
    <w:rsid w:val="06BE39B0"/>
    <w:rsid w:val="0AD54563"/>
    <w:rsid w:val="0E695466"/>
    <w:rsid w:val="167C3729"/>
    <w:rsid w:val="17605C52"/>
    <w:rsid w:val="18935FE8"/>
    <w:rsid w:val="1C5A2190"/>
    <w:rsid w:val="203D3FC4"/>
    <w:rsid w:val="210829D0"/>
    <w:rsid w:val="24D54C25"/>
    <w:rsid w:val="26FC4A89"/>
    <w:rsid w:val="2D4723FC"/>
    <w:rsid w:val="37023B47"/>
    <w:rsid w:val="37037E4A"/>
    <w:rsid w:val="3B800547"/>
    <w:rsid w:val="3FD3445E"/>
    <w:rsid w:val="41661AAA"/>
    <w:rsid w:val="425A04D8"/>
    <w:rsid w:val="44ED279A"/>
    <w:rsid w:val="4AAF6F95"/>
    <w:rsid w:val="4BE333B4"/>
    <w:rsid w:val="4FED3298"/>
    <w:rsid w:val="53D15602"/>
    <w:rsid w:val="553F191B"/>
    <w:rsid w:val="56BD2279"/>
    <w:rsid w:val="599F64EE"/>
    <w:rsid w:val="5A6A4E2B"/>
    <w:rsid w:val="5F193962"/>
    <w:rsid w:val="634B6133"/>
    <w:rsid w:val="64D66C91"/>
    <w:rsid w:val="67CC2259"/>
    <w:rsid w:val="6A8C2C2D"/>
    <w:rsid w:val="706A05A3"/>
    <w:rsid w:val="720666A5"/>
    <w:rsid w:val="72E14AC8"/>
    <w:rsid w:val="73A2210E"/>
    <w:rsid w:val="77EF59FD"/>
    <w:rsid w:val="783A67AC"/>
    <w:rsid w:val="785D356B"/>
    <w:rsid w:val="78B60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E4C11B-E1B4-468A-A6C3-F967288E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60" w:lineRule="atLeast"/>
      <w:ind w:firstLine="420"/>
      <w:jc w:val="left"/>
      <w:textAlignment w:val="baseline"/>
    </w:pPr>
    <w:rPr>
      <w:kern w:val="0"/>
      <w:sz w:val="24"/>
      <w:szCs w:val="20"/>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semiHidden/>
    <w:unhideWhenUsed/>
    <w:qFormat/>
    <w:rPr>
      <w:color w:val="0000FF"/>
      <w:u w:val="single"/>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character" w:customStyle="1" w:styleId="a7">
    <w:name w:val="页眉 字符"/>
    <w:basedOn w:val="a0"/>
    <w:link w:val="a6"/>
    <w:uiPriority w:val="99"/>
    <w:qFormat/>
    <w:rPr>
      <w:kern w:val="2"/>
      <w:sz w:val="18"/>
      <w:szCs w:val="18"/>
    </w:rPr>
  </w:style>
  <w:style w:type="character" w:customStyle="1" w:styleId="a5">
    <w:name w:val="页脚 字符"/>
    <w:basedOn w:val="a0"/>
    <w:link w:val="a4"/>
    <w:uiPriority w:val="99"/>
    <w:qFormat/>
    <w:rPr>
      <w:kern w:val="2"/>
      <w:sz w:val="18"/>
      <w:szCs w:val="18"/>
    </w:rPr>
  </w:style>
  <w:style w:type="paragraph" w:styleId="a9">
    <w:name w:val="List Paragraph"/>
    <w:basedOn w:val="a"/>
    <w:uiPriority w:val="99"/>
    <w:unhideWhenUsed/>
    <w:qFormat/>
    <w:pPr>
      <w:ind w:firstLineChars="200" w:firstLine="420"/>
    </w:p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3613</Words>
  <Characters>3759</Characters>
  <Application>Microsoft Office Word</Application>
  <DocSecurity>8</DocSecurity>
  <Lines>163</Lines>
  <Paragraphs>184</Paragraphs>
  <ScaleCrop>false</ScaleCrop>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2019-10-30T01:48:00Z</dcterms:created>
  <dcterms:modified xsi:type="dcterms:W3CDTF">2021-10-22T02:19:00Z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E8725E88321F44AFB0F21892AEA4CD98</vt:lpwstr>
  </property>
</Properties>
</file>